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Spacing w:w="0" w:type="dxa"/>
        <w:shd w:val="clear" w:color="auto" w:fill="F1F1F1"/>
        <w:tblCellMar>
          <w:left w:w="0" w:type="dxa"/>
          <w:right w:w="0" w:type="dxa"/>
        </w:tblCellMar>
        <w:tblLook w:val="04A0" w:firstRow="1" w:lastRow="0" w:firstColumn="1" w:lastColumn="0" w:noHBand="0" w:noVBand="1"/>
      </w:tblPr>
      <w:tblGrid>
        <w:gridCol w:w="9360"/>
      </w:tblGrid>
      <w:tr w:rsidR="00D66DC9" w:rsidRPr="00D66DC9" w14:paraId="68F3539A" w14:textId="77777777" w:rsidTr="00D66DC9">
        <w:trPr>
          <w:tblCellSpacing w:w="0" w:type="dxa"/>
          <w:jc w:val="center"/>
        </w:trPr>
        <w:tc>
          <w:tcPr>
            <w:tcW w:w="0" w:type="auto"/>
            <w:shd w:val="clear" w:color="auto" w:fill="F1F1F1"/>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D66DC9" w:rsidRPr="00D66DC9" w14:paraId="4EBEDB40" w14:textId="77777777">
              <w:trPr>
                <w:tblCellSpacing w:w="0" w:type="dxa"/>
                <w:jc w:val="center"/>
              </w:trPr>
              <w:tc>
                <w:tcPr>
                  <w:tcW w:w="5000" w:type="pct"/>
                  <w:tcBorders>
                    <w:top w:val="nil"/>
                    <w:left w:val="nil"/>
                    <w:bottom w:val="nil"/>
                    <w:right w:val="nil"/>
                  </w:tcBorders>
                  <w:shd w:val="clear" w:color="auto" w:fill="FFFFFF"/>
                  <w:hideMark/>
                </w:tcPr>
                <w:tbl>
                  <w:tblPr>
                    <w:tblW w:w="5000" w:type="pct"/>
                    <w:tblCellSpacing w:w="0" w:type="dxa"/>
                    <w:tblCellMar>
                      <w:top w:w="300" w:type="dxa"/>
                      <w:left w:w="300" w:type="dxa"/>
                      <w:bottom w:w="300" w:type="dxa"/>
                      <w:right w:w="300" w:type="dxa"/>
                    </w:tblCellMar>
                    <w:tblLook w:val="04A0" w:firstRow="1" w:lastRow="0" w:firstColumn="1" w:lastColumn="0" w:noHBand="0" w:noVBand="1"/>
                  </w:tblPr>
                  <w:tblGrid>
                    <w:gridCol w:w="9000"/>
                  </w:tblGrid>
                  <w:tr w:rsidR="00D66DC9" w:rsidRPr="00D66DC9" w14:paraId="773F6EAF" w14:textId="77777777">
                    <w:trPr>
                      <w:tblCellSpacing w:w="0" w:type="dxa"/>
                    </w:trPr>
                    <w:tc>
                      <w:tcPr>
                        <w:tcW w:w="0" w:type="auto"/>
                        <w:vAlign w:val="center"/>
                        <w:hideMark/>
                      </w:tcPr>
                      <w:p w14:paraId="0A346895" w14:textId="77777777" w:rsidR="00D66DC9" w:rsidRPr="00D66DC9" w:rsidRDefault="00D66DC9" w:rsidP="00D66DC9">
                        <w:r w:rsidRPr="00D66DC9">
                          <w:rPr>
                            <w:b/>
                            <w:bCs/>
                          </w:rPr>
                          <w:t>Take Action!!!</w:t>
                        </w:r>
                        <w:r w:rsidRPr="00D66DC9">
                          <w:rPr>
                            <w:b/>
                            <w:bCs/>
                          </w:rPr>
                          <w:br/>
                        </w:r>
                      </w:p>
                      <w:p w14:paraId="179CD90C" w14:textId="77777777" w:rsidR="00D66DC9" w:rsidRPr="00D66DC9" w:rsidRDefault="00D66DC9" w:rsidP="00D66DC9">
                        <w:hyperlink r:id="rId5" w:tgtFrame="_blank" w:tooltip="eric.vendel@dnr.state.oh.us" w:history="1">
                          <w:r w:rsidRPr="00D66DC9">
                            <w:rPr>
                              <w:rStyle w:val="Hyperlink"/>
                            </w:rPr>
                            <w:t>Send a Public Comment to ODNR Chief Eric Vendel!</w:t>
                          </w:r>
                        </w:hyperlink>
                      </w:p>
                    </w:tc>
                  </w:tr>
                </w:tbl>
                <w:p w14:paraId="57861ACC" w14:textId="77777777" w:rsidR="00D66DC9" w:rsidRPr="00D66DC9" w:rsidRDefault="00D66DC9" w:rsidP="00D66DC9"/>
              </w:tc>
            </w:tr>
          </w:tbl>
          <w:p w14:paraId="0AEE099C" w14:textId="77777777" w:rsidR="00D66DC9" w:rsidRPr="00D66DC9" w:rsidRDefault="00D66DC9" w:rsidP="00D66DC9"/>
        </w:tc>
      </w:tr>
    </w:tbl>
    <w:p w14:paraId="59DB220C" w14:textId="77777777" w:rsidR="00D66DC9" w:rsidRPr="00D66DC9" w:rsidRDefault="00D66DC9" w:rsidP="00D66DC9">
      <w:pPr>
        <w:rPr>
          <w:vanish/>
        </w:rPr>
      </w:pPr>
    </w:p>
    <w:tbl>
      <w:tblPr>
        <w:tblW w:w="5000" w:type="pct"/>
        <w:jc w:val="center"/>
        <w:tblCellSpacing w:w="0" w:type="dxa"/>
        <w:shd w:val="clear" w:color="auto" w:fill="F1F1F1"/>
        <w:tblCellMar>
          <w:left w:w="0" w:type="dxa"/>
          <w:right w:w="0" w:type="dxa"/>
        </w:tblCellMar>
        <w:tblLook w:val="04A0" w:firstRow="1" w:lastRow="0" w:firstColumn="1" w:lastColumn="0" w:noHBand="0" w:noVBand="1"/>
      </w:tblPr>
      <w:tblGrid>
        <w:gridCol w:w="9360"/>
      </w:tblGrid>
      <w:tr w:rsidR="00D66DC9" w:rsidRPr="00D66DC9" w14:paraId="04E13B38" w14:textId="77777777" w:rsidTr="00D66DC9">
        <w:trPr>
          <w:tblCellSpacing w:w="0" w:type="dxa"/>
          <w:jc w:val="center"/>
        </w:trPr>
        <w:tc>
          <w:tcPr>
            <w:tcW w:w="0" w:type="auto"/>
            <w:shd w:val="clear" w:color="auto" w:fill="F1F1F1"/>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D66DC9" w:rsidRPr="00D66DC9" w14:paraId="0C620E1C" w14:textId="77777777">
              <w:trPr>
                <w:tblCellSpacing w:w="0" w:type="dxa"/>
                <w:jc w:val="center"/>
              </w:trPr>
              <w:tc>
                <w:tcPr>
                  <w:tcW w:w="5000" w:type="pct"/>
                  <w:tcBorders>
                    <w:top w:val="nil"/>
                    <w:left w:val="nil"/>
                    <w:bottom w:val="nil"/>
                    <w:right w:val="nil"/>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D66DC9" w:rsidRPr="00D66DC9" w14:paraId="4ED67A56" w14:textId="77777777">
                    <w:trPr>
                      <w:tblCellSpacing w:w="0" w:type="dxa"/>
                    </w:trPr>
                    <w:tc>
                      <w:tcPr>
                        <w:tcW w:w="9000" w:type="dxa"/>
                        <w:vAlign w:val="center"/>
                        <w:hideMark/>
                      </w:tcPr>
                      <w:p w14:paraId="46B5FDCD" w14:textId="1C421235" w:rsidR="00D66DC9" w:rsidRPr="00D66DC9" w:rsidRDefault="00D66DC9" w:rsidP="00D66DC9">
                        <w:pPr>
                          <w:divId w:val="853610674"/>
                        </w:pPr>
                      </w:p>
                    </w:tc>
                  </w:tr>
                </w:tbl>
                <w:p w14:paraId="15201F6B" w14:textId="77777777" w:rsidR="00D66DC9" w:rsidRPr="00D66DC9" w:rsidRDefault="00D66DC9" w:rsidP="00D66DC9"/>
              </w:tc>
            </w:tr>
          </w:tbl>
          <w:p w14:paraId="28C41187" w14:textId="77777777" w:rsidR="00D66DC9" w:rsidRPr="00D66DC9" w:rsidRDefault="00D66DC9" w:rsidP="00D66DC9"/>
        </w:tc>
      </w:tr>
    </w:tbl>
    <w:p w14:paraId="4FA97848" w14:textId="77777777" w:rsidR="00D66DC9" w:rsidRPr="00D66DC9" w:rsidRDefault="00D66DC9" w:rsidP="00D66DC9">
      <w:pPr>
        <w:rPr>
          <w:vanish/>
        </w:rPr>
      </w:pPr>
    </w:p>
    <w:tbl>
      <w:tblPr>
        <w:tblW w:w="5000" w:type="pct"/>
        <w:jc w:val="center"/>
        <w:tblCellSpacing w:w="0" w:type="dxa"/>
        <w:shd w:val="clear" w:color="auto" w:fill="F1F1F1"/>
        <w:tblCellMar>
          <w:left w:w="0" w:type="dxa"/>
          <w:right w:w="0" w:type="dxa"/>
        </w:tblCellMar>
        <w:tblLook w:val="04A0" w:firstRow="1" w:lastRow="0" w:firstColumn="1" w:lastColumn="0" w:noHBand="0" w:noVBand="1"/>
      </w:tblPr>
      <w:tblGrid>
        <w:gridCol w:w="9360"/>
      </w:tblGrid>
      <w:tr w:rsidR="00D66DC9" w:rsidRPr="00D66DC9" w14:paraId="5C91FF8D" w14:textId="77777777" w:rsidTr="00D66DC9">
        <w:trPr>
          <w:tblCellSpacing w:w="0" w:type="dxa"/>
          <w:jc w:val="center"/>
        </w:trPr>
        <w:tc>
          <w:tcPr>
            <w:tcW w:w="0" w:type="auto"/>
            <w:shd w:val="clear" w:color="auto" w:fill="F1F1F1"/>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D66DC9" w:rsidRPr="00D66DC9" w14:paraId="338D4992" w14:textId="77777777">
              <w:trPr>
                <w:tblCellSpacing w:w="0" w:type="dxa"/>
                <w:jc w:val="center"/>
              </w:trPr>
              <w:tc>
                <w:tcPr>
                  <w:tcW w:w="5000" w:type="pct"/>
                  <w:tcBorders>
                    <w:top w:val="nil"/>
                    <w:left w:val="nil"/>
                    <w:bottom w:val="nil"/>
                    <w:right w:val="nil"/>
                  </w:tcBorders>
                  <w:shd w:val="clear" w:color="auto" w:fill="FFFFFF"/>
                  <w:tcMar>
                    <w:top w:w="300" w:type="dxa"/>
                    <w:left w:w="0" w:type="dxa"/>
                    <w:bottom w:w="150" w:type="dxa"/>
                    <w:right w:w="0" w:type="dxa"/>
                  </w:tcMar>
                  <w:hideMark/>
                </w:tcPr>
                <w:p w14:paraId="4C56A88F" w14:textId="77777777" w:rsidR="00D66DC9" w:rsidRPr="00D66DC9" w:rsidRDefault="00D66DC9" w:rsidP="00D66DC9"/>
              </w:tc>
            </w:tr>
          </w:tbl>
          <w:p w14:paraId="4E4C34CA" w14:textId="77777777" w:rsidR="00D66DC9" w:rsidRPr="00D66DC9" w:rsidRDefault="00D66DC9" w:rsidP="00D66DC9"/>
        </w:tc>
      </w:tr>
    </w:tbl>
    <w:p w14:paraId="680599B7" w14:textId="77777777" w:rsidR="00D66DC9" w:rsidRPr="00D66DC9" w:rsidRDefault="00D66DC9" w:rsidP="00D66DC9">
      <w:pPr>
        <w:rPr>
          <w:vanish/>
        </w:rPr>
      </w:pPr>
    </w:p>
    <w:tbl>
      <w:tblPr>
        <w:tblW w:w="5000" w:type="pct"/>
        <w:jc w:val="center"/>
        <w:tblCellSpacing w:w="0" w:type="dxa"/>
        <w:shd w:val="clear" w:color="auto" w:fill="F1F1F1"/>
        <w:tblCellMar>
          <w:left w:w="0" w:type="dxa"/>
          <w:right w:w="0" w:type="dxa"/>
        </w:tblCellMar>
        <w:tblLook w:val="04A0" w:firstRow="1" w:lastRow="0" w:firstColumn="1" w:lastColumn="0" w:noHBand="0" w:noVBand="1"/>
      </w:tblPr>
      <w:tblGrid>
        <w:gridCol w:w="9360"/>
      </w:tblGrid>
      <w:tr w:rsidR="00D66DC9" w:rsidRPr="00D66DC9" w14:paraId="01CCFAD2" w14:textId="77777777" w:rsidTr="00D66DC9">
        <w:trPr>
          <w:tblCellSpacing w:w="0" w:type="dxa"/>
          <w:jc w:val="center"/>
        </w:trPr>
        <w:tc>
          <w:tcPr>
            <w:tcW w:w="0" w:type="auto"/>
            <w:shd w:val="clear" w:color="auto" w:fill="F1F1F1"/>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D66DC9" w:rsidRPr="00D66DC9" w14:paraId="11DCBE83" w14:textId="77777777">
              <w:trPr>
                <w:tblCellSpacing w:w="0" w:type="dxa"/>
                <w:jc w:val="center"/>
              </w:trPr>
              <w:tc>
                <w:tcPr>
                  <w:tcW w:w="5000" w:type="pct"/>
                  <w:tcBorders>
                    <w:top w:val="nil"/>
                    <w:left w:val="nil"/>
                    <w:bottom w:val="nil"/>
                    <w:right w:val="nil"/>
                  </w:tcBorders>
                  <w:shd w:val="clear" w:color="auto" w:fill="FFFFFF"/>
                  <w:tcMar>
                    <w:top w:w="300" w:type="dxa"/>
                    <w:left w:w="0" w:type="dxa"/>
                    <w:bottom w:w="15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D66DC9" w:rsidRPr="00D66DC9" w14:paraId="4FE875F5" w14:textId="77777777">
                    <w:trPr>
                      <w:tblCellSpacing w:w="0" w:type="dxa"/>
                    </w:trPr>
                    <w:tc>
                      <w:tcPr>
                        <w:tcW w:w="0" w:type="auto"/>
                        <w:tcMar>
                          <w:top w:w="0" w:type="dxa"/>
                          <w:left w:w="300" w:type="dxa"/>
                          <w:bottom w:w="0" w:type="dxa"/>
                          <w:right w:w="300" w:type="dxa"/>
                        </w:tcMar>
                        <w:vAlign w:val="center"/>
                        <w:hideMark/>
                      </w:tcPr>
                      <w:p w14:paraId="39E6E4FC" w14:textId="77777777" w:rsidR="00D66DC9" w:rsidRPr="00D66DC9" w:rsidRDefault="00D66DC9" w:rsidP="00D66DC9">
                        <w:r w:rsidRPr="00D66DC9">
                          <w:t>DeepRock Disposal Solutions LLC is gearing up to receive oil and gas waste brine to their storage facility on the Ohio River, near Marietta Ohio by barge and rail. The Ohio Department of Natural Resources (ODNR) is holding a public comment period ending </w:t>
                        </w:r>
                        <w:r w:rsidRPr="00D66DC9">
                          <w:rPr>
                            <w:b/>
                            <w:bCs/>
                          </w:rPr>
                          <w:t>Feb.14th </w:t>
                        </w:r>
                        <w:r w:rsidRPr="00D66DC9">
                          <w:t>and this rubber stamp agency needs to hear from you! </w:t>
                        </w:r>
                      </w:p>
                      <w:p w14:paraId="69EB79C7" w14:textId="77777777" w:rsidR="00D66DC9" w:rsidRPr="00D66DC9" w:rsidRDefault="00D66DC9" w:rsidP="00D66DC9">
                        <w:r w:rsidRPr="00D66DC9">
                          <w:t> </w:t>
                        </w:r>
                      </w:p>
                      <w:p w14:paraId="09ABA628" w14:textId="77777777" w:rsidR="00D66DC9" w:rsidRPr="00D66DC9" w:rsidRDefault="00D66DC9" w:rsidP="00D66DC9">
                        <w:r w:rsidRPr="00D66DC9">
                          <w:rPr>
                            <w:b/>
                            <w:bCs/>
                          </w:rPr>
                          <w:t>According to the public notice published in the Marietta Times on Jan 30, 2025, the American Growers #4 well, located at Section 4 Warren Township, Washington County, is expected to accept 3,000 barrels of waste per day.</w:t>
                        </w:r>
                        <w:r w:rsidRPr="00D66DC9">
                          <w:rPr>
                            <w:b/>
                            <w:bCs/>
                          </w:rPr>
                          <w:br/>
                        </w:r>
                        <w:r w:rsidRPr="00D66DC9">
                          <w:rPr>
                            <w:b/>
                            <w:bCs/>
                          </w:rPr>
                          <w:br/>
                        </w:r>
                        <w:r w:rsidRPr="00D66DC9">
                          <w:t>A June 11th, 2024 ODNR Inspection Report for the existing American Growers Well #1 states: </w:t>
                        </w:r>
                        <w:r w:rsidRPr="00D66DC9">
                          <w:rPr>
                            <w:i/>
                            <w:iCs/>
                          </w:rPr>
                          <w:t>"On the day of my inspection, I was on site for a review of the location of a proposed rail unloading area. A rail spur is proposed to be constructed between the existing railway and State Route 7. The unloading area is to be located near the vault previously installed for the barge unloading line and is planned to tie into the same line. Four existing storage tanks are proposed to be dedicated to the new unloading system. Well pressures were verified during my inspection. Active injection was occurring on this well. Continuous monitoring and identification were in place."</w:t>
                        </w:r>
                      </w:p>
                      <w:p w14:paraId="1911FE5C" w14:textId="77777777" w:rsidR="00D66DC9" w:rsidRPr="00D66DC9" w:rsidRDefault="00D66DC9" w:rsidP="00D66DC9">
                        <w:r w:rsidRPr="00D66DC9">
                          <w:t> </w:t>
                        </w:r>
                      </w:p>
                      <w:p w14:paraId="349FE72E" w14:textId="0C655697" w:rsidR="00D66DC9" w:rsidRPr="00D66DC9" w:rsidRDefault="00D66DC9" w:rsidP="00D66DC9">
                        <w:r w:rsidRPr="00D66DC9">
                          <w:rPr>
                            <w:b/>
                            <w:bCs/>
                          </w:rPr>
                          <w:t>If you’re concerned about the impacts of this well,</w:t>
                        </w:r>
                        <w:hyperlink r:id="rId6" w:tgtFrame="_blank" w:history="1">
                          <w:r w:rsidRPr="00D66DC9">
                            <w:rPr>
                              <w:rStyle w:val="Hyperlink"/>
                              <w:b/>
                              <w:bCs/>
                            </w:rPr>
                            <w:t> submit a comment </w:t>
                          </w:r>
                        </w:hyperlink>
                        <w:r w:rsidRPr="00D66DC9">
                          <w:rPr>
                            <w:b/>
                            <w:bCs/>
                          </w:rPr>
                          <w:t>to ODNR today and demand a public hearing!</w:t>
                        </w:r>
                        <w:r w:rsidRPr="00D66DC9">
                          <w:t> </w:t>
                        </w:r>
                      </w:p>
                      <w:p w14:paraId="1599AEEB" w14:textId="26B7910F" w:rsidR="00D66DC9" w:rsidRPr="00D66DC9" w:rsidRDefault="00D66DC9" w:rsidP="00D66DC9">
                        <w:r w:rsidRPr="00D66DC9">
                          <w:t>Below is a sample comment that you can use to write to the Chief of the Division of ODNR Oil and Gas and some talking points that you can use to write your own comment. Most importantly, be sure to urge ODNR to extend the public comment period and to hold a public hearing! Email your comments to </w:t>
                        </w:r>
                        <w:hyperlink r:id="rId7" w:tgtFrame="_blank" w:history="1">
                          <w:r w:rsidRPr="00D66DC9">
                            <w:rPr>
                              <w:rStyle w:val="Hyperlink"/>
                            </w:rPr>
                            <w:t>eric.vendel@dnr.state.oh.us</w:t>
                          </w:r>
                        </w:hyperlink>
                        <w:r w:rsidRPr="00D66DC9">
                          <w:t> by the Feb. 14, 2025 deadline! </w:t>
                        </w:r>
                      </w:p>
                      <w:p w14:paraId="5611EF43" w14:textId="6B44BABF" w:rsidR="00D66DC9" w:rsidRPr="00D66DC9" w:rsidRDefault="00D66DC9" w:rsidP="00D66DC9">
                        <w:r w:rsidRPr="00D66DC9">
                          <w:rPr>
                            <w:b/>
                            <w:bCs/>
                            <w:i/>
                            <w:iCs/>
                          </w:rPr>
                          <w:t>Dear Chief Vendel,</w:t>
                        </w:r>
                        <w:r w:rsidRPr="00D66DC9">
                          <w:t> </w:t>
                        </w:r>
                      </w:p>
                      <w:p w14:paraId="7A9BF331" w14:textId="46BD2A79" w:rsidR="00D66DC9" w:rsidRPr="00D66DC9" w:rsidRDefault="00D66DC9" w:rsidP="00D66DC9">
                        <w:r w:rsidRPr="00D66DC9">
                          <w:rPr>
                            <w:b/>
                            <w:bCs/>
                            <w:i/>
                            <w:iCs/>
                          </w:rPr>
                          <w:t xml:space="preserve">I strongly oppose the permitting of another Class II injection well in Washington County! The facts revealed on this application </w:t>
                        </w:r>
                        <w:proofErr w:type="gramStart"/>
                        <w:r w:rsidRPr="00D66DC9">
                          <w:rPr>
                            <w:b/>
                            <w:bCs/>
                            <w:i/>
                            <w:iCs/>
                          </w:rPr>
                          <w:t>of  DeepRock</w:t>
                        </w:r>
                        <w:proofErr w:type="gramEnd"/>
                        <w:r w:rsidRPr="00D66DC9">
                          <w:rPr>
                            <w:b/>
                            <w:bCs/>
                            <w:i/>
                            <w:iCs/>
                          </w:rPr>
                          <w:t xml:space="preserve"> Disposal Solutions LLC proposal to drill another injection well to receive millions of gallons more of toxic radioactive waste that is dangerous to our communities, is beyond comprehension. This injection well will be part of their plan to accept waste by rail and by river barge to store in two 25,000bbl tanks on the Ohio River. That amount of waste held in those two storage tanks can be as much as </w:t>
                        </w:r>
                        <w:r w:rsidRPr="00D66DC9">
                          <w:rPr>
                            <w:b/>
                            <w:bCs/>
                            <w:i/>
                            <w:iCs/>
                          </w:rPr>
                          <w:lastRenderedPageBreak/>
                          <w:t>2,200,000 gallons of toxic radioactive waste! The toxic radioactive waste will be pumped to the injection wells by pipeline that is already built under State Route 7.</w:t>
                        </w:r>
                        <w:r w:rsidRPr="00D66DC9">
                          <w:t> </w:t>
                        </w:r>
                      </w:p>
                      <w:p w14:paraId="276E5CBD" w14:textId="1484ABD3" w:rsidR="00D66DC9" w:rsidRPr="00D66DC9" w:rsidRDefault="00D66DC9" w:rsidP="00D66DC9">
                        <w:r w:rsidRPr="00D66DC9">
                          <w:rPr>
                            <w:b/>
                            <w:bCs/>
                            <w:i/>
                            <w:iCs/>
                          </w:rPr>
                          <w:t>This public comment period was poorly advertised and there is no information about it on ODNR’s website. It is critical that the public be notified and have the opportunity to weigh in before this permit is issued.  I urge you to extend the public comment period and to hold a public hearing in Washington County on this matter to allow local residents to voice their concerns.</w:t>
                        </w:r>
                      </w:p>
                    </w:tc>
                  </w:tr>
                </w:tbl>
                <w:p w14:paraId="240213CB" w14:textId="77777777" w:rsidR="00D66DC9" w:rsidRPr="00D66DC9" w:rsidRDefault="00D66DC9" w:rsidP="00D66DC9">
                  <w:pPr>
                    <w:rPr>
                      <w:vanish/>
                    </w:rPr>
                  </w:pPr>
                </w:p>
                <w:tbl>
                  <w:tblPr>
                    <w:tblW w:w="5000" w:type="pct"/>
                    <w:tblCellSpacing w:w="0" w:type="dxa"/>
                    <w:tblCellMar>
                      <w:left w:w="0" w:type="dxa"/>
                      <w:right w:w="0" w:type="dxa"/>
                    </w:tblCellMar>
                    <w:tblLook w:val="04A0" w:firstRow="1" w:lastRow="0" w:firstColumn="1" w:lastColumn="0" w:noHBand="0" w:noVBand="1"/>
                  </w:tblPr>
                  <w:tblGrid>
                    <w:gridCol w:w="9000"/>
                  </w:tblGrid>
                  <w:tr w:rsidR="00D66DC9" w:rsidRPr="00D66DC9" w14:paraId="5DEFC8A0" w14:textId="77777777">
                    <w:trPr>
                      <w:tblCellSpacing w:w="0" w:type="dxa"/>
                    </w:trPr>
                    <w:tc>
                      <w:tcPr>
                        <w:tcW w:w="9000" w:type="dxa"/>
                        <w:vAlign w:val="center"/>
                        <w:hideMark/>
                      </w:tcPr>
                      <w:p w14:paraId="7EBE19C6" w14:textId="1732400A" w:rsidR="00D66DC9" w:rsidRPr="00D66DC9" w:rsidRDefault="00D66DC9" w:rsidP="00D66DC9"/>
                    </w:tc>
                  </w:tr>
                </w:tbl>
                <w:p w14:paraId="52F07A2A" w14:textId="77777777" w:rsidR="00D66DC9" w:rsidRPr="00D66DC9" w:rsidRDefault="00D66DC9" w:rsidP="00D66DC9">
                  <w:r w:rsidRPr="00D66DC9">
                    <w:t> </w:t>
                  </w:r>
                </w:p>
                <w:tbl>
                  <w:tblPr>
                    <w:tblW w:w="5000" w:type="pct"/>
                    <w:tblCellSpacing w:w="0" w:type="dxa"/>
                    <w:tblCellMar>
                      <w:left w:w="0" w:type="dxa"/>
                      <w:right w:w="0" w:type="dxa"/>
                    </w:tblCellMar>
                    <w:tblLook w:val="04A0" w:firstRow="1" w:lastRow="0" w:firstColumn="1" w:lastColumn="0" w:noHBand="0" w:noVBand="1"/>
                  </w:tblPr>
                  <w:tblGrid>
                    <w:gridCol w:w="9000"/>
                  </w:tblGrid>
                  <w:tr w:rsidR="00D66DC9" w:rsidRPr="00D66DC9" w14:paraId="79DA4F6E" w14:textId="77777777">
                    <w:trPr>
                      <w:tblCellSpacing w:w="0" w:type="dxa"/>
                    </w:trPr>
                    <w:tc>
                      <w:tcPr>
                        <w:tcW w:w="9000" w:type="dxa"/>
                        <w:vAlign w:val="center"/>
                        <w:hideMark/>
                      </w:tcPr>
                      <w:p w14:paraId="6E8B8781" w14:textId="77777777" w:rsidR="00D66DC9" w:rsidRPr="00D66DC9" w:rsidRDefault="00D66DC9" w:rsidP="00D66DC9">
                        <w:pPr>
                          <w:rPr>
                            <w:b/>
                            <w:bCs/>
                          </w:rPr>
                        </w:pPr>
                        <w:r w:rsidRPr="00D66DC9">
                          <w:rPr>
                            <w:b/>
                            <w:bCs/>
                          </w:rPr>
                          <w:t>Talking Points:</w:t>
                        </w:r>
                      </w:p>
                    </w:tc>
                  </w:tr>
                </w:tbl>
                <w:p w14:paraId="47261AA2" w14:textId="77777777" w:rsidR="00D66DC9" w:rsidRPr="00D66DC9" w:rsidRDefault="00D66DC9" w:rsidP="00D66DC9">
                  <w:pPr>
                    <w:rPr>
                      <w:vanish/>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000"/>
                  </w:tblGrid>
                  <w:tr w:rsidR="00D66DC9" w:rsidRPr="00D66DC9" w14:paraId="605BC646" w14:textId="77777777">
                    <w:trPr>
                      <w:tblCellSpacing w:w="0" w:type="dxa"/>
                    </w:trPr>
                    <w:tc>
                      <w:tcPr>
                        <w:tcW w:w="0" w:type="auto"/>
                        <w:vAlign w:val="center"/>
                        <w:hideMark/>
                      </w:tcPr>
                      <w:p w14:paraId="1BD89371" w14:textId="77777777" w:rsidR="00D66DC9" w:rsidRPr="00D66DC9" w:rsidRDefault="00D66DC9" w:rsidP="00D66DC9">
                        <w:pPr>
                          <w:numPr>
                            <w:ilvl w:val="0"/>
                            <w:numId w:val="1"/>
                          </w:numPr>
                        </w:pPr>
                        <w:r w:rsidRPr="00D66DC9">
                          <w:t> Washington County has 18 SWIW Class II Wells–</w:t>
                        </w:r>
                        <w:r w:rsidRPr="00D66DC9">
                          <w:rPr>
                            <w:i/>
                            <w:iCs/>
                          </w:rPr>
                          <w:t>more than any other county in Ohio. </w:t>
                        </w:r>
                      </w:p>
                      <w:p w14:paraId="5E9D20AE" w14:textId="77777777" w:rsidR="00D66DC9" w:rsidRPr="00D66DC9" w:rsidRDefault="00D66DC9" w:rsidP="00D66DC9">
                        <w:pPr>
                          <w:numPr>
                            <w:ilvl w:val="0"/>
                            <w:numId w:val="1"/>
                          </w:numPr>
                        </w:pPr>
                        <w:r w:rsidRPr="00D66DC9">
                          <w:t>Oil and gas brine waste contains hundreds of toxic and hazardous chemicals such as benzene, toluene, arsenic, cadmium and of great concern cancer causing radium 226 and 228.</w:t>
                        </w:r>
                      </w:p>
                      <w:p w14:paraId="4CFB89C1" w14:textId="77777777" w:rsidR="00D66DC9" w:rsidRPr="00D66DC9" w:rsidRDefault="00D66DC9" w:rsidP="00D66DC9">
                        <w:pPr>
                          <w:numPr>
                            <w:ilvl w:val="0"/>
                            <w:numId w:val="1"/>
                          </w:numPr>
                        </w:pPr>
                        <w:r w:rsidRPr="00D66DC9">
                          <w:t>ODNR has documented evidence of groundwater contamination from injection wells sites in our region.</w:t>
                        </w:r>
                      </w:p>
                      <w:p w14:paraId="68E08315" w14:textId="77777777" w:rsidR="00D66DC9" w:rsidRPr="00D66DC9" w:rsidRDefault="00D66DC9" w:rsidP="00D66DC9">
                        <w:pPr>
                          <w:numPr>
                            <w:ilvl w:val="0"/>
                            <w:numId w:val="1"/>
                          </w:numPr>
                        </w:pPr>
                        <w:r w:rsidRPr="00D66DC9">
                          <w:t> Earthquakes caused by injection wells have been documented over the years and injection wells require constant monitoring. In spite of that, earthquakes occur like the one near Reno, in Washington County on January 28, 2025.</w:t>
                        </w:r>
                      </w:p>
                      <w:p w14:paraId="0811B1E5" w14:textId="77777777" w:rsidR="00D66DC9" w:rsidRPr="00D66DC9" w:rsidRDefault="00D66DC9" w:rsidP="00D66DC9">
                        <w:pPr>
                          <w:numPr>
                            <w:ilvl w:val="0"/>
                            <w:numId w:val="1"/>
                          </w:numPr>
                        </w:pPr>
                        <w:r w:rsidRPr="00D66DC9">
                          <w:t> Four injection wells in nearby Athens County were recently ordered suspended in 2024 and are now being decommissioned. One well in Athens County has to be plugged by the state at taxpayers’ expense.</w:t>
                        </w:r>
                      </w:p>
                      <w:p w14:paraId="29E25BEF" w14:textId="77777777" w:rsidR="00D66DC9" w:rsidRPr="00D66DC9" w:rsidRDefault="00D66DC9" w:rsidP="00D66DC9">
                        <w:pPr>
                          <w:numPr>
                            <w:ilvl w:val="0"/>
                            <w:numId w:val="1"/>
                          </w:numPr>
                        </w:pPr>
                        <w:r w:rsidRPr="00D66DC9">
                          <w:t> Oil and gas injection wells inject millions of gallons of toxic radioactive brine waste into the earth under tremendous pressure. This threatens our drinking water supplies.</w:t>
                        </w:r>
                      </w:p>
                      <w:p w14:paraId="6BEDAD13" w14:textId="77777777" w:rsidR="00D66DC9" w:rsidRPr="00D66DC9" w:rsidRDefault="00D66DC9" w:rsidP="00D66DC9">
                        <w:pPr>
                          <w:numPr>
                            <w:ilvl w:val="0"/>
                            <w:numId w:val="1"/>
                          </w:numPr>
                        </w:pPr>
                        <w:r w:rsidRPr="00D66DC9">
                          <w:t>· ODNR did only one study of the geologic problems of the area after the Redbird #4 injection well in Washington County migrated brine out of its so-called injection zone, ruining 28 oil and gas production wells that provided heat to many residents in January of 2019. The report said</w:t>
                        </w:r>
                        <w:r w:rsidRPr="00D66DC9">
                          <w:br/>
                          <w:t>the contamination was caused by the injection wells. ODNR does NOT do ongoing drinking water studies. Brine can migrate even when injection operations have stopped.</w:t>
                        </w:r>
                      </w:p>
                      <w:p w14:paraId="18159629" w14:textId="77777777" w:rsidR="00D66DC9" w:rsidRPr="00D66DC9" w:rsidRDefault="00D66DC9" w:rsidP="00D66DC9">
                        <w:pPr>
                          <w:numPr>
                            <w:ilvl w:val="0"/>
                            <w:numId w:val="1"/>
                          </w:numPr>
                        </w:pPr>
                        <w:r w:rsidRPr="00D66DC9">
                          <w:t xml:space="preserve">There is an identical application sitting in waiting for permit approval by ODNR for the </w:t>
                        </w:r>
                        <w:proofErr w:type="gramStart"/>
                        <w:r w:rsidRPr="00D66DC9">
                          <w:t>Deeprock  American</w:t>
                        </w:r>
                        <w:proofErr w:type="gramEnd"/>
                        <w:r w:rsidRPr="00D66DC9">
                          <w:t xml:space="preserve"> Growers Well #3. It will be next and we </w:t>
                        </w:r>
                        <w:proofErr w:type="spellStart"/>
                        <w:r w:rsidRPr="00D66DC9">
                          <w:t>we</w:t>
                        </w:r>
                        <w:proofErr w:type="spellEnd"/>
                        <w:r w:rsidRPr="00D66DC9">
                          <w:t xml:space="preserve"> must not allow ODNR to blindly rubber stamp these applications!</w:t>
                        </w:r>
                      </w:p>
                      <w:p w14:paraId="0F2E57DF" w14:textId="77777777" w:rsidR="00D66DC9" w:rsidRPr="00D66DC9" w:rsidRDefault="00D66DC9" w:rsidP="00D66DC9">
                        <w:pPr>
                          <w:numPr>
                            <w:ilvl w:val="0"/>
                            <w:numId w:val="1"/>
                          </w:numPr>
                        </w:pPr>
                        <w:r w:rsidRPr="00D66DC9">
                          <w:t xml:space="preserve">ODNR’s attempt at outreach for this comment period is shamefully inadequate. A notice appeared in the print edition of the Marietta Times, but does not come up in a search of the online </w:t>
                        </w:r>
                        <w:proofErr w:type="gramStart"/>
                        <w:r w:rsidRPr="00D66DC9">
                          <w:t>paper..</w:t>
                        </w:r>
                        <w:proofErr w:type="gramEnd"/>
                        <w:r w:rsidRPr="00D66DC9">
                          <w:t xml:space="preserve"> No information about this comment period is available on ODNR’s </w:t>
                        </w:r>
                        <w:r w:rsidRPr="00D66DC9">
                          <w:lastRenderedPageBreak/>
                          <w:t>website and nothing comes up in a web search. This is unacceptable and ODNR must do a better job engaging the public! ODNR should extend the public comment period and hold a public hearing in Washington County. The agency must do better public outreach to allow the people to voice their concerns and get answers to the questions that we have.</w:t>
                        </w:r>
                      </w:p>
                      <w:p w14:paraId="7FEDC998" w14:textId="77777777" w:rsidR="00D66DC9" w:rsidRPr="00D66DC9" w:rsidRDefault="00D66DC9" w:rsidP="00D66DC9">
                        <w:pPr>
                          <w:numPr>
                            <w:ilvl w:val="0"/>
                            <w:numId w:val="1"/>
                          </w:numPr>
                        </w:pPr>
                        <w:r w:rsidRPr="00D66DC9">
                          <w:t> DeepRock Disposal Solutions has a bad track record and ODNR has done a poor job protecting Ohioans from their pollution! DeepRock’s’ Class II injection wells have a history of migrating oil and gas brine into production wells. Two injection wells in Noble County owned by DeepRock and Senator Brian Chavez were ordered to cease operations by ODNR in January 2023. </w:t>
                        </w:r>
                        <w:r w:rsidRPr="00D66DC9">
                          <w:rPr>
                            <w:i/>
                            <w:iCs/>
                          </w:rPr>
                          <w:t>The two wells leaked brine for 12 years before ODNR ordered DeepRock to suspend operations! </w:t>
                        </w:r>
                        <w:r w:rsidRPr="00D66DC9">
                          <w:t>The migration of brine from these wells caused a production well to blow out causing toxic radioactive waste to be dumped into a nearby creek killing thousands of fish and costing the taxpayers</w:t>
                        </w:r>
                        <w:hyperlink r:id="rId8" w:tgtFrame="_blank" w:history="1">
                          <w:r w:rsidRPr="00D66DC9">
                            <w:rPr>
                              <w:rStyle w:val="Hyperlink"/>
                            </w:rPr>
                            <w:t> </w:t>
                          </w:r>
                        </w:hyperlink>
                        <w:r w:rsidRPr="00D66DC9">
                          <w:t>$1.3 million to clean up. Deeprock paid</w:t>
                        </w:r>
                        <w:r w:rsidRPr="00D66DC9">
                          <w:rPr>
                            <w:i/>
                            <w:iCs/>
                          </w:rPr>
                          <w:t> nothing</w:t>
                        </w:r>
                        <w:r w:rsidRPr="00D66DC9">
                          <w:t>!</w:t>
                        </w:r>
                      </w:p>
                    </w:tc>
                  </w:tr>
                </w:tbl>
                <w:p w14:paraId="3BD26796" w14:textId="77777777" w:rsidR="00D66DC9" w:rsidRPr="00D66DC9" w:rsidRDefault="00D66DC9" w:rsidP="00D66DC9"/>
              </w:tc>
            </w:tr>
          </w:tbl>
          <w:p w14:paraId="5C8552F9" w14:textId="77777777" w:rsidR="00D66DC9" w:rsidRPr="00D66DC9" w:rsidRDefault="00D66DC9" w:rsidP="00D66DC9"/>
        </w:tc>
      </w:tr>
    </w:tbl>
    <w:p w14:paraId="2FBEEE08" w14:textId="77777777" w:rsidR="00D66DC9" w:rsidRPr="00D66DC9" w:rsidRDefault="00D66DC9" w:rsidP="00D66DC9">
      <w:pPr>
        <w:rPr>
          <w:vanish/>
        </w:rPr>
      </w:pPr>
    </w:p>
    <w:tbl>
      <w:tblPr>
        <w:tblW w:w="5000" w:type="pct"/>
        <w:jc w:val="center"/>
        <w:tblCellSpacing w:w="0" w:type="dxa"/>
        <w:shd w:val="clear" w:color="auto" w:fill="F1F1F1"/>
        <w:tblCellMar>
          <w:left w:w="0" w:type="dxa"/>
          <w:right w:w="0" w:type="dxa"/>
        </w:tblCellMar>
        <w:tblLook w:val="04A0" w:firstRow="1" w:lastRow="0" w:firstColumn="1" w:lastColumn="0" w:noHBand="0" w:noVBand="1"/>
      </w:tblPr>
      <w:tblGrid>
        <w:gridCol w:w="9360"/>
      </w:tblGrid>
      <w:tr w:rsidR="00D66DC9" w:rsidRPr="00D66DC9" w14:paraId="5CF740EF" w14:textId="77777777" w:rsidTr="00D66DC9">
        <w:trPr>
          <w:tblCellSpacing w:w="0" w:type="dxa"/>
          <w:jc w:val="center"/>
        </w:trPr>
        <w:tc>
          <w:tcPr>
            <w:tcW w:w="0" w:type="auto"/>
            <w:shd w:val="clear" w:color="auto" w:fill="F1F1F1"/>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D66DC9" w:rsidRPr="00D66DC9" w14:paraId="3AB0DCE9" w14:textId="77777777">
              <w:trPr>
                <w:tblCellSpacing w:w="0" w:type="dxa"/>
                <w:jc w:val="center"/>
              </w:trPr>
              <w:tc>
                <w:tcPr>
                  <w:tcW w:w="5000" w:type="pct"/>
                  <w:tcBorders>
                    <w:top w:val="nil"/>
                    <w:left w:val="nil"/>
                    <w:bottom w:val="nil"/>
                    <w:right w:val="nil"/>
                  </w:tcBorders>
                  <w:shd w:val="clear" w:color="auto" w:fill="FFFFFF"/>
                  <w:tcMar>
                    <w:top w:w="150" w:type="dxa"/>
                    <w:left w:w="0" w:type="dxa"/>
                    <w:bottom w:w="450" w:type="dxa"/>
                    <w:right w:w="0" w:type="dxa"/>
                  </w:tcMa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000"/>
                  </w:tblGrid>
                  <w:tr w:rsidR="00D66DC9" w:rsidRPr="00D66DC9" w14:paraId="079CB9BB" w14:textId="77777777">
                    <w:trPr>
                      <w:tblCellSpacing w:w="0" w:type="dxa"/>
                    </w:trPr>
                    <w:tc>
                      <w:tcPr>
                        <w:tcW w:w="0" w:type="auto"/>
                        <w:vAlign w:val="center"/>
                        <w:hideMark/>
                      </w:tcPr>
                      <w:p w14:paraId="4ABE7509" w14:textId="77777777" w:rsidR="00D66DC9" w:rsidRPr="00D66DC9" w:rsidRDefault="00D66DC9" w:rsidP="00D66DC9">
                        <w:r w:rsidRPr="00D66DC9">
                          <w:t>It's up to us to hold ODNR accountable to protect our communities from toxic radioactive waste! Please take action today and share this alert with your friends!</w:t>
                        </w:r>
                      </w:p>
                    </w:tc>
                  </w:tr>
                </w:tbl>
                <w:p w14:paraId="228DFE25" w14:textId="77777777" w:rsidR="00D66DC9" w:rsidRPr="00D66DC9" w:rsidRDefault="00D66DC9" w:rsidP="00D66DC9">
                  <w:pPr>
                    <w:rPr>
                      <w:vanish/>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000"/>
                  </w:tblGrid>
                  <w:tr w:rsidR="00D66DC9" w:rsidRPr="00D66DC9" w14:paraId="23621F5B" w14:textId="77777777">
                    <w:trPr>
                      <w:tblCellSpacing w:w="0" w:type="dxa"/>
                    </w:trPr>
                    <w:tc>
                      <w:tcPr>
                        <w:tcW w:w="0" w:type="auto"/>
                        <w:vAlign w:val="center"/>
                        <w:hideMark/>
                      </w:tcPr>
                      <w:p w14:paraId="3C5BA8A9" w14:textId="77777777" w:rsidR="00D66DC9" w:rsidRPr="00D66DC9" w:rsidRDefault="00D66DC9" w:rsidP="00D66DC9">
                        <w:hyperlink r:id="rId9" w:tgtFrame="_blank" w:history="1">
                          <w:r w:rsidRPr="00D66DC9">
                            <w:rPr>
                              <w:rStyle w:val="Hyperlink"/>
                              <w:b/>
                              <w:bCs/>
                            </w:rPr>
                            <w:t>Donate to support our work</w:t>
                          </w:r>
                        </w:hyperlink>
                      </w:p>
                    </w:tc>
                  </w:tr>
                </w:tbl>
                <w:p w14:paraId="0659B63C" w14:textId="77777777" w:rsidR="00D66DC9" w:rsidRPr="00D66DC9" w:rsidRDefault="00D66DC9" w:rsidP="00D66DC9"/>
              </w:tc>
            </w:tr>
          </w:tbl>
          <w:p w14:paraId="2E17AA91" w14:textId="77777777" w:rsidR="00D66DC9" w:rsidRPr="00D66DC9" w:rsidRDefault="00D66DC9" w:rsidP="00D66DC9"/>
        </w:tc>
      </w:tr>
    </w:tbl>
    <w:p w14:paraId="1482FCE0" w14:textId="77777777" w:rsidR="00D66DC9" w:rsidRPr="00D66DC9" w:rsidRDefault="00D66DC9" w:rsidP="00D66DC9">
      <w:pPr>
        <w:rPr>
          <w:vanish/>
        </w:rPr>
      </w:pPr>
    </w:p>
    <w:tbl>
      <w:tblPr>
        <w:tblW w:w="5000" w:type="pct"/>
        <w:jc w:val="center"/>
        <w:tblCellSpacing w:w="0" w:type="dxa"/>
        <w:shd w:val="clear" w:color="auto" w:fill="F1F1F1"/>
        <w:tblCellMar>
          <w:left w:w="0" w:type="dxa"/>
          <w:right w:w="0" w:type="dxa"/>
        </w:tblCellMar>
        <w:tblLook w:val="04A0" w:firstRow="1" w:lastRow="0" w:firstColumn="1" w:lastColumn="0" w:noHBand="0" w:noVBand="1"/>
      </w:tblPr>
      <w:tblGrid>
        <w:gridCol w:w="9360"/>
      </w:tblGrid>
      <w:tr w:rsidR="00D66DC9" w:rsidRPr="00D66DC9" w14:paraId="2DCF96C7" w14:textId="77777777" w:rsidTr="00D66DC9">
        <w:trPr>
          <w:tblCellSpacing w:w="0" w:type="dxa"/>
          <w:jc w:val="center"/>
          <w:hidden/>
        </w:trPr>
        <w:tc>
          <w:tcPr>
            <w:tcW w:w="0" w:type="auto"/>
            <w:shd w:val="clear" w:color="auto" w:fill="F1F1F1"/>
            <w:vAlign w:val="center"/>
            <w:hideMark/>
          </w:tcPr>
          <w:tbl>
            <w:tblPr>
              <w:tblW w:w="9000" w:type="dxa"/>
              <w:jc w:val="center"/>
              <w:tblCellSpacing w:w="0" w:type="dxa"/>
              <w:shd w:val="clear" w:color="auto" w:fill="F1F1F1"/>
              <w:tblCellMar>
                <w:left w:w="0" w:type="dxa"/>
                <w:right w:w="0" w:type="dxa"/>
              </w:tblCellMar>
              <w:tblLook w:val="04A0" w:firstRow="1" w:lastRow="0" w:firstColumn="1" w:lastColumn="0" w:noHBand="0" w:noVBand="1"/>
            </w:tblPr>
            <w:tblGrid>
              <w:gridCol w:w="9000"/>
            </w:tblGrid>
            <w:tr w:rsidR="00D66DC9" w:rsidRPr="00D66DC9" w14:paraId="7140EC12" w14:textId="77777777">
              <w:trPr>
                <w:tblCellSpacing w:w="0" w:type="dxa"/>
                <w:jc w:val="center"/>
                <w:hidden/>
              </w:trPr>
              <w:tc>
                <w:tcPr>
                  <w:tcW w:w="5000" w:type="pct"/>
                  <w:tcBorders>
                    <w:top w:val="nil"/>
                    <w:left w:val="nil"/>
                    <w:bottom w:val="nil"/>
                    <w:right w:val="nil"/>
                  </w:tcBorders>
                  <w:shd w:val="clear" w:color="auto" w:fill="F1F1F1"/>
                  <w:tcMar>
                    <w:top w:w="600" w:type="dxa"/>
                    <w:left w:w="0" w:type="dxa"/>
                    <w:bottom w:w="450" w:type="dxa"/>
                    <w:right w:w="0" w:type="dxa"/>
                  </w:tcMar>
                  <w:hideMark/>
                </w:tcPr>
                <w:p w14:paraId="37380E78" w14:textId="77777777" w:rsidR="00D66DC9" w:rsidRPr="00D66DC9" w:rsidRDefault="00D66DC9" w:rsidP="00D66DC9">
                  <w:pPr>
                    <w:rPr>
                      <w:vanish/>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000"/>
                  </w:tblGrid>
                  <w:tr w:rsidR="00D66DC9" w:rsidRPr="00D66DC9" w14:paraId="71F35A3A" w14:textId="77777777">
                    <w:trPr>
                      <w:tblCellSpacing w:w="0" w:type="dxa"/>
                    </w:trPr>
                    <w:tc>
                      <w:tcPr>
                        <w:tcW w:w="0" w:type="auto"/>
                        <w:vAlign w:val="center"/>
                        <w:hideMark/>
                      </w:tcPr>
                      <w:p w14:paraId="7C8FDAF2" w14:textId="77777777" w:rsidR="00D66DC9" w:rsidRPr="00D66DC9" w:rsidRDefault="00D66DC9" w:rsidP="00D66DC9">
                        <w:r w:rsidRPr="00D66DC9">
                          <w:t> </w:t>
                        </w:r>
                      </w:p>
                      <w:p w14:paraId="35CF6F73" w14:textId="77777777" w:rsidR="00D66DC9" w:rsidRPr="00D66DC9" w:rsidRDefault="00D66DC9" w:rsidP="00D66DC9">
                        <w:r w:rsidRPr="00D66DC9">
                          <w:t>Buckeye Environmental Network</w:t>
                        </w:r>
                        <w:r w:rsidRPr="00D66DC9">
                          <w:br/>
                          <w:t>1234</w:t>
                        </w:r>
                        <w:r w:rsidRPr="00D66DC9">
                          <w:br/>
                          <w:t>Columbus, OH 43211</w:t>
                        </w:r>
                        <w:r w:rsidRPr="00D66DC9">
                          <w:br/>
                          <w:t>United States</w:t>
                        </w:r>
                      </w:p>
                    </w:tc>
                  </w:tr>
                </w:tbl>
                <w:p w14:paraId="1FD95FE7" w14:textId="77777777" w:rsidR="00D66DC9" w:rsidRPr="00D66DC9" w:rsidRDefault="00D66DC9" w:rsidP="00D66DC9"/>
              </w:tc>
            </w:tr>
          </w:tbl>
          <w:p w14:paraId="62AD4F7F" w14:textId="77777777" w:rsidR="00D66DC9" w:rsidRPr="00D66DC9" w:rsidRDefault="00D66DC9" w:rsidP="00D66DC9"/>
        </w:tc>
      </w:tr>
    </w:tbl>
    <w:p w14:paraId="3BF4C576" w14:textId="77777777" w:rsidR="00642C33" w:rsidRDefault="00642C33"/>
    <w:sectPr w:rsidR="00642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E763EE"/>
    <w:multiLevelType w:val="multilevel"/>
    <w:tmpl w:val="C338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9640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C9"/>
    <w:rsid w:val="001D15AE"/>
    <w:rsid w:val="00597C6B"/>
    <w:rsid w:val="00642C33"/>
    <w:rsid w:val="00D6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D410C"/>
  <w15:chartTrackingRefBased/>
  <w15:docId w15:val="{DC7D94CD-047B-4BD1-8B6D-21231FF2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D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6D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6D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6D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6D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6D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6D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6D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6D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D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6D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6D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6D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6D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6D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6D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6D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6DC9"/>
    <w:rPr>
      <w:rFonts w:eastAsiaTheme="majorEastAsia" w:cstheme="majorBidi"/>
      <w:color w:val="272727" w:themeColor="text1" w:themeTint="D8"/>
    </w:rPr>
  </w:style>
  <w:style w:type="paragraph" w:styleId="Title">
    <w:name w:val="Title"/>
    <w:basedOn w:val="Normal"/>
    <w:next w:val="Normal"/>
    <w:link w:val="TitleChar"/>
    <w:uiPriority w:val="10"/>
    <w:qFormat/>
    <w:rsid w:val="00D66D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D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6D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6D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6DC9"/>
    <w:pPr>
      <w:spacing w:before="160"/>
      <w:jc w:val="center"/>
    </w:pPr>
    <w:rPr>
      <w:i/>
      <w:iCs/>
      <w:color w:val="404040" w:themeColor="text1" w:themeTint="BF"/>
    </w:rPr>
  </w:style>
  <w:style w:type="character" w:customStyle="1" w:styleId="QuoteChar">
    <w:name w:val="Quote Char"/>
    <w:basedOn w:val="DefaultParagraphFont"/>
    <w:link w:val="Quote"/>
    <w:uiPriority w:val="29"/>
    <w:rsid w:val="00D66DC9"/>
    <w:rPr>
      <w:i/>
      <w:iCs/>
      <w:color w:val="404040" w:themeColor="text1" w:themeTint="BF"/>
    </w:rPr>
  </w:style>
  <w:style w:type="paragraph" w:styleId="ListParagraph">
    <w:name w:val="List Paragraph"/>
    <w:basedOn w:val="Normal"/>
    <w:uiPriority w:val="34"/>
    <w:qFormat/>
    <w:rsid w:val="00D66DC9"/>
    <w:pPr>
      <w:ind w:left="720"/>
      <w:contextualSpacing/>
    </w:pPr>
  </w:style>
  <w:style w:type="character" w:styleId="IntenseEmphasis">
    <w:name w:val="Intense Emphasis"/>
    <w:basedOn w:val="DefaultParagraphFont"/>
    <w:uiPriority w:val="21"/>
    <w:qFormat/>
    <w:rsid w:val="00D66DC9"/>
    <w:rPr>
      <w:i/>
      <w:iCs/>
      <w:color w:val="2F5496" w:themeColor="accent1" w:themeShade="BF"/>
    </w:rPr>
  </w:style>
  <w:style w:type="paragraph" w:styleId="IntenseQuote">
    <w:name w:val="Intense Quote"/>
    <w:basedOn w:val="Normal"/>
    <w:next w:val="Normal"/>
    <w:link w:val="IntenseQuoteChar"/>
    <w:uiPriority w:val="30"/>
    <w:qFormat/>
    <w:rsid w:val="00D66D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6DC9"/>
    <w:rPr>
      <w:i/>
      <w:iCs/>
      <w:color w:val="2F5496" w:themeColor="accent1" w:themeShade="BF"/>
    </w:rPr>
  </w:style>
  <w:style w:type="character" w:styleId="IntenseReference">
    <w:name w:val="Intense Reference"/>
    <w:basedOn w:val="DefaultParagraphFont"/>
    <w:uiPriority w:val="32"/>
    <w:qFormat/>
    <w:rsid w:val="00D66DC9"/>
    <w:rPr>
      <w:b/>
      <w:bCs/>
      <w:smallCaps/>
      <w:color w:val="2F5496" w:themeColor="accent1" w:themeShade="BF"/>
      <w:spacing w:val="5"/>
    </w:rPr>
  </w:style>
  <w:style w:type="character" w:styleId="Hyperlink">
    <w:name w:val="Hyperlink"/>
    <w:basedOn w:val="DefaultParagraphFont"/>
    <w:uiPriority w:val="99"/>
    <w:unhideWhenUsed/>
    <w:rsid w:val="00D66DC9"/>
    <w:rPr>
      <w:color w:val="0563C1" w:themeColor="hyperlink"/>
      <w:u w:val="single"/>
    </w:rPr>
  </w:style>
  <w:style w:type="character" w:styleId="UnresolvedMention">
    <w:name w:val="Unresolved Mention"/>
    <w:basedOn w:val="DefaultParagraphFont"/>
    <w:uiPriority w:val="99"/>
    <w:semiHidden/>
    <w:unhideWhenUsed/>
    <w:rsid w:val="00D66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432956">
      <w:bodyDiv w:val="1"/>
      <w:marLeft w:val="0"/>
      <w:marRight w:val="0"/>
      <w:marTop w:val="0"/>
      <w:marBottom w:val="0"/>
      <w:divBdr>
        <w:top w:val="none" w:sz="0" w:space="0" w:color="auto"/>
        <w:left w:val="none" w:sz="0" w:space="0" w:color="auto"/>
        <w:bottom w:val="none" w:sz="0" w:space="0" w:color="auto"/>
        <w:right w:val="none" w:sz="0" w:space="0" w:color="auto"/>
      </w:divBdr>
      <w:divsChild>
        <w:div w:id="164976319">
          <w:marLeft w:val="0"/>
          <w:marRight w:val="0"/>
          <w:marTop w:val="0"/>
          <w:marBottom w:val="0"/>
          <w:divBdr>
            <w:top w:val="none" w:sz="0" w:space="0" w:color="auto"/>
            <w:left w:val="none" w:sz="0" w:space="0" w:color="auto"/>
            <w:bottom w:val="none" w:sz="0" w:space="0" w:color="auto"/>
            <w:right w:val="none" w:sz="0" w:space="0" w:color="auto"/>
          </w:divBdr>
          <w:divsChild>
            <w:div w:id="1063600289">
              <w:marLeft w:val="0"/>
              <w:marRight w:val="0"/>
              <w:marTop w:val="0"/>
              <w:marBottom w:val="0"/>
              <w:divBdr>
                <w:top w:val="none" w:sz="0" w:space="0" w:color="auto"/>
                <w:left w:val="none" w:sz="0" w:space="0" w:color="auto"/>
                <w:bottom w:val="none" w:sz="0" w:space="0" w:color="auto"/>
                <w:right w:val="none" w:sz="0" w:space="0" w:color="auto"/>
              </w:divBdr>
            </w:div>
          </w:divsChild>
        </w:div>
        <w:div w:id="853610674">
          <w:marLeft w:val="0"/>
          <w:marRight w:val="0"/>
          <w:marTop w:val="0"/>
          <w:marBottom w:val="0"/>
          <w:divBdr>
            <w:top w:val="none" w:sz="0" w:space="0" w:color="auto"/>
            <w:left w:val="none" w:sz="0" w:space="0" w:color="auto"/>
            <w:bottom w:val="none" w:sz="0" w:space="0" w:color="auto"/>
            <w:right w:val="none" w:sz="0" w:space="0" w:color="auto"/>
          </w:divBdr>
        </w:div>
        <w:div w:id="1964532469">
          <w:marLeft w:val="0"/>
          <w:marRight w:val="0"/>
          <w:marTop w:val="0"/>
          <w:marBottom w:val="0"/>
          <w:divBdr>
            <w:top w:val="none" w:sz="0" w:space="0" w:color="auto"/>
            <w:left w:val="none" w:sz="0" w:space="0" w:color="auto"/>
            <w:bottom w:val="none" w:sz="0" w:space="0" w:color="auto"/>
            <w:right w:val="none" w:sz="0" w:space="0" w:color="auto"/>
          </w:divBdr>
          <w:divsChild>
            <w:div w:id="953026493">
              <w:marLeft w:val="0"/>
              <w:marRight w:val="0"/>
              <w:marTop w:val="0"/>
              <w:marBottom w:val="0"/>
              <w:divBdr>
                <w:top w:val="none" w:sz="0" w:space="0" w:color="auto"/>
                <w:left w:val="none" w:sz="0" w:space="0" w:color="auto"/>
                <w:bottom w:val="none" w:sz="0" w:space="0" w:color="auto"/>
                <w:right w:val="none" w:sz="0" w:space="0" w:color="auto"/>
              </w:divBdr>
            </w:div>
          </w:divsChild>
        </w:div>
        <w:div w:id="1596208847">
          <w:marLeft w:val="0"/>
          <w:marRight w:val="0"/>
          <w:marTop w:val="0"/>
          <w:marBottom w:val="0"/>
          <w:divBdr>
            <w:top w:val="none" w:sz="0" w:space="0" w:color="auto"/>
            <w:left w:val="none" w:sz="0" w:space="0" w:color="auto"/>
            <w:bottom w:val="none" w:sz="0" w:space="0" w:color="auto"/>
            <w:right w:val="none" w:sz="0" w:space="0" w:color="auto"/>
          </w:divBdr>
          <w:divsChild>
            <w:div w:id="796530595">
              <w:marLeft w:val="0"/>
              <w:marRight w:val="0"/>
              <w:marTop w:val="0"/>
              <w:marBottom w:val="0"/>
              <w:divBdr>
                <w:top w:val="none" w:sz="0" w:space="0" w:color="auto"/>
                <w:left w:val="none" w:sz="0" w:space="0" w:color="auto"/>
                <w:bottom w:val="none" w:sz="0" w:space="0" w:color="auto"/>
                <w:right w:val="none" w:sz="0" w:space="0" w:color="auto"/>
              </w:divBdr>
            </w:div>
          </w:divsChild>
        </w:div>
        <w:div w:id="388958378">
          <w:marLeft w:val="0"/>
          <w:marRight w:val="0"/>
          <w:marTop w:val="0"/>
          <w:marBottom w:val="0"/>
          <w:divBdr>
            <w:top w:val="none" w:sz="0" w:space="0" w:color="auto"/>
            <w:left w:val="none" w:sz="0" w:space="0" w:color="auto"/>
            <w:bottom w:val="none" w:sz="0" w:space="0" w:color="auto"/>
            <w:right w:val="none" w:sz="0" w:space="0" w:color="auto"/>
          </w:divBdr>
        </w:div>
        <w:div w:id="1197306425">
          <w:marLeft w:val="0"/>
          <w:marRight w:val="0"/>
          <w:marTop w:val="0"/>
          <w:marBottom w:val="0"/>
          <w:divBdr>
            <w:top w:val="none" w:sz="0" w:space="0" w:color="auto"/>
            <w:left w:val="none" w:sz="0" w:space="0" w:color="auto"/>
            <w:bottom w:val="none" w:sz="0" w:space="0" w:color="auto"/>
            <w:right w:val="none" w:sz="0" w:space="0" w:color="auto"/>
          </w:divBdr>
        </w:div>
        <w:div w:id="1286039042">
          <w:marLeft w:val="0"/>
          <w:marRight w:val="0"/>
          <w:marTop w:val="0"/>
          <w:marBottom w:val="0"/>
          <w:divBdr>
            <w:top w:val="none" w:sz="0" w:space="0" w:color="auto"/>
            <w:left w:val="none" w:sz="0" w:space="0" w:color="auto"/>
            <w:bottom w:val="none" w:sz="0" w:space="0" w:color="auto"/>
            <w:right w:val="none" w:sz="0" w:space="0" w:color="auto"/>
          </w:divBdr>
        </w:div>
        <w:div w:id="2110001293">
          <w:marLeft w:val="0"/>
          <w:marRight w:val="0"/>
          <w:marTop w:val="0"/>
          <w:marBottom w:val="0"/>
          <w:divBdr>
            <w:top w:val="none" w:sz="0" w:space="0" w:color="auto"/>
            <w:left w:val="none" w:sz="0" w:space="0" w:color="auto"/>
            <w:bottom w:val="none" w:sz="0" w:space="0" w:color="auto"/>
            <w:right w:val="none" w:sz="0" w:space="0" w:color="auto"/>
          </w:divBdr>
          <w:divsChild>
            <w:div w:id="21451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07499">
      <w:bodyDiv w:val="1"/>
      <w:marLeft w:val="0"/>
      <w:marRight w:val="0"/>
      <w:marTop w:val="0"/>
      <w:marBottom w:val="0"/>
      <w:divBdr>
        <w:top w:val="none" w:sz="0" w:space="0" w:color="auto"/>
        <w:left w:val="none" w:sz="0" w:space="0" w:color="auto"/>
        <w:bottom w:val="none" w:sz="0" w:space="0" w:color="auto"/>
        <w:right w:val="none" w:sz="0" w:space="0" w:color="auto"/>
      </w:divBdr>
      <w:divsChild>
        <w:div w:id="855968846">
          <w:marLeft w:val="0"/>
          <w:marRight w:val="0"/>
          <w:marTop w:val="0"/>
          <w:marBottom w:val="0"/>
          <w:divBdr>
            <w:top w:val="none" w:sz="0" w:space="0" w:color="auto"/>
            <w:left w:val="none" w:sz="0" w:space="0" w:color="auto"/>
            <w:bottom w:val="none" w:sz="0" w:space="0" w:color="auto"/>
            <w:right w:val="none" w:sz="0" w:space="0" w:color="auto"/>
          </w:divBdr>
          <w:divsChild>
            <w:div w:id="494760209">
              <w:marLeft w:val="0"/>
              <w:marRight w:val="0"/>
              <w:marTop w:val="0"/>
              <w:marBottom w:val="0"/>
              <w:divBdr>
                <w:top w:val="none" w:sz="0" w:space="0" w:color="auto"/>
                <w:left w:val="none" w:sz="0" w:space="0" w:color="auto"/>
                <w:bottom w:val="none" w:sz="0" w:space="0" w:color="auto"/>
                <w:right w:val="none" w:sz="0" w:space="0" w:color="auto"/>
              </w:divBdr>
            </w:div>
          </w:divsChild>
        </w:div>
        <w:div w:id="2018730564">
          <w:marLeft w:val="0"/>
          <w:marRight w:val="0"/>
          <w:marTop w:val="0"/>
          <w:marBottom w:val="0"/>
          <w:divBdr>
            <w:top w:val="none" w:sz="0" w:space="0" w:color="auto"/>
            <w:left w:val="none" w:sz="0" w:space="0" w:color="auto"/>
            <w:bottom w:val="none" w:sz="0" w:space="0" w:color="auto"/>
            <w:right w:val="none" w:sz="0" w:space="0" w:color="auto"/>
          </w:divBdr>
        </w:div>
        <w:div w:id="717170583">
          <w:marLeft w:val="0"/>
          <w:marRight w:val="0"/>
          <w:marTop w:val="0"/>
          <w:marBottom w:val="0"/>
          <w:divBdr>
            <w:top w:val="none" w:sz="0" w:space="0" w:color="auto"/>
            <w:left w:val="none" w:sz="0" w:space="0" w:color="auto"/>
            <w:bottom w:val="none" w:sz="0" w:space="0" w:color="auto"/>
            <w:right w:val="none" w:sz="0" w:space="0" w:color="auto"/>
          </w:divBdr>
          <w:divsChild>
            <w:div w:id="1130443360">
              <w:marLeft w:val="0"/>
              <w:marRight w:val="0"/>
              <w:marTop w:val="0"/>
              <w:marBottom w:val="0"/>
              <w:divBdr>
                <w:top w:val="none" w:sz="0" w:space="0" w:color="auto"/>
                <w:left w:val="none" w:sz="0" w:space="0" w:color="auto"/>
                <w:bottom w:val="none" w:sz="0" w:space="0" w:color="auto"/>
                <w:right w:val="none" w:sz="0" w:space="0" w:color="auto"/>
              </w:divBdr>
            </w:div>
          </w:divsChild>
        </w:div>
        <w:div w:id="1317683510">
          <w:marLeft w:val="0"/>
          <w:marRight w:val="0"/>
          <w:marTop w:val="0"/>
          <w:marBottom w:val="0"/>
          <w:divBdr>
            <w:top w:val="none" w:sz="0" w:space="0" w:color="auto"/>
            <w:left w:val="none" w:sz="0" w:space="0" w:color="auto"/>
            <w:bottom w:val="none" w:sz="0" w:space="0" w:color="auto"/>
            <w:right w:val="none" w:sz="0" w:space="0" w:color="auto"/>
          </w:divBdr>
          <w:divsChild>
            <w:div w:id="1738433882">
              <w:marLeft w:val="0"/>
              <w:marRight w:val="0"/>
              <w:marTop w:val="0"/>
              <w:marBottom w:val="0"/>
              <w:divBdr>
                <w:top w:val="none" w:sz="0" w:space="0" w:color="auto"/>
                <w:left w:val="none" w:sz="0" w:space="0" w:color="auto"/>
                <w:bottom w:val="none" w:sz="0" w:space="0" w:color="auto"/>
                <w:right w:val="none" w:sz="0" w:space="0" w:color="auto"/>
              </w:divBdr>
            </w:div>
          </w:divsChild>
        </w:div>
        <w:div w:id="1776944251">
          <w:marLeft w:val="0"/>
          <w:marRight w:val="0"/>
          <w:marTop w:val="0"/>
          <w:marBottom w:val="0"/>
          <w:divBdr>
            <w:top w:val="none" w:sz="0" w:space="0" w:color="auto"/>
            <w:left w:val="none" w:sz="0" w:space="0" w:color="auto"/>
            <w:bottom w:val="none" w:sz="0" w:space="0" w:color="auto"/>
            <w:right w:val="none" w:sz="0" w:space="0" w:color="auto"/>
          </w:divBdr>
        </w:div>
        <w:div w:id="1449347389">
          <w:marLeft w:val="0"/>
          <w:marRight w:val="0"/>
          <w:marTop w:val="0"/>
          <w:marBottom w:val="0"/>
          <w:divBdr>
            <w:top w:val="none" w:sz="0" w:space="0" w:color="auto"/>
            <w:left w:val="none" w:sz="0" w:space="0" w:color="auto"/>
            <w:bottom w:val="none" w:sz="0" w:space="0" w:color="auto"/>
            <w:right w:val="none" w:sz="0" w:space="0" w:color="auto"/>
          </w:divBdr>
        </w:div>
        <w:div w:id="1454980027">
          <w:marLeft w:val="0"/>
          <w:marRight w:val="0"/>
          <w:marTop w:val="0"/>
          <w:marBottom w:val="0"/>
          <w:divBdr>
            <w:top w:val="none" w:sz="0" w:space="0" w:color="auto"/>
            <w:left w:val="none" w:sz="0" w:space="0" w:color="auto"/>
            <w:bottom w:val="none" w:sz="0" w:space="0" w:color="auto"/>
            <w:right w:val="none" w:sz="0" w:space="0" w:color="auto"/>
          </w:divBdr>
        </w:div>
        <w:div w:id="1992515106">
          <w:marLeft w:val="0"/>
          <w:marRight w:val="0"/>
          <w:marTop w:val="0"/>
          <w:marBottom w:val="0"/>
          <w:divBdr>
            <w:top w:val="none" w:sz="0" w:space="0" w:color="auto"/>
            <w:left w:val="none" w:sz="0" w:space="0" w:color="auto"/>
            <w:bottom w:val="none" w:sz="0" w:space="0" w:color="auto"/>
            <w:right w:val="none" w:sz="0" w:space="0" w:color="auto"/>
          </w:divBdr>
          <w:divsChild>
            <w:div w:id="5720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everyaction.com/k/101566832/526388625/113164610?nvep=ew0KICAiVGVuYW50VXJpIjogIm5ncHZhbjovL3Zhbi9FQS9FQTAxNi8xLzEwNjUzNSIsDQogICJEaXN0cmlidXRpb25VbmlxdWVJZCI6ICI1ZmZiOWYzMC02N2UzLWVmMTEtODhmOC0wMDIyNDgyYTk3ZTkiLA0KICAiRW1haWxBZGRyZXNzIjogInJveGFubmVncm9mZjEyMjdAZ21haWwuY29tIg0KfQ%3D%3D&amp;hmac=_peYZsTqxA3nj3IXQPsz4ZOr1Rssw_MC-54xr7v6vwU=&amp;emci=4d92b6bf-61e2-ef11-88f8-0022482a97e9&amp;emdi=5ffb9f30-67e3-ef11-88f8-0022482a97e9&amp;ceid=14725263" TargetMode="External"/><Relationship Id="rId3" Type="http://schemas.openxmlformats.org/officeDocument/2006/relationships/settings" Target="settings.xml"/><Relationship Id="rId7" Type="http://schemas.openxmlformats.org/officeDocument/2006/relationships/hyperlink" Target="mailto:eric.vendel@dnr.state.oh.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c.vendel@dnr.state.oh.us" TargetMode="External"/><Relationship Id="rId11" Type="http://schemas.openxmlformats.org/officeDocument/2006/relationships/theme" Target="theme/theme1.xml"/><Relationship Id="rId5" Type="http://schemas.openxmlformats.org/officeDocument/2006/relationships/hyperlink" Target="mailto:eric.vendel@dnr.state.oh.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ick.everyaction.com/k/101566833/526388626/1411488501?nvep=ew0KICAiVGVuYW50VXJpIjogIm5ncHZhbjovL3Zhbi9FQS9FQTAxNi8xLzEwNjUzNSIsDQogICJEaXN0cmlidXRpb25VbmlxdWVJZCI6ICI1ZmZiOWYzMC02N2UzLWVmMTEtODhmOC0wMDIyNDgyYTk3ZTkiLA0KICAiRW1haWxBZGRyZXNzIjogInJveGFubmVncm9mZjEyMjdAZ21haWwuY29tIg0KfQ%3D%3D&amp;hmac=_peYZsTqxA3nj3IXQPsz4ZOr1Rssw_MC-54xr7v6vwU=&amp;emci=4d92b6bf-61e2-ef11-88f8-0022482a97e9&amp;emdi=5ffb9f30-67e3-ef11-88f8-0022482a97e9&amp;ceid=14725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1085</Words>
  <Characters>6190</Characters>
  <Application>Microsoft Office Word</Application>
  <DocSecurity>0</DocSecurity>
  <Lines>51</Lines>
  <Paragraphs>14</Paragraphs>
  <ScaleCrop>false</ScaleCrop>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1</cp:revision>
  <dcterms:created xsi:type="dcterms:W3CDTF">2025-02-05T15:38:00Z</dcterms:created>
  <dcterms:modified xsi:type="dcterms:W3CDTF">2025-02-05T15:41:00Z</dcterms:modified>
</cp:coreProperties>
</file>