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927A" w14:textId="77777777" w:rsidR="00E030AB" w:rsidRDefault="00E030AB" w:rsidP="0065784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D1EAC27" w14:textId="7FFA608A" w:rsidR="00E030AB" w:rsidRDefault="00E030AB" w:rsidP="0065784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A924C46" wp14:editId="4CF267BB">
            <wp:extent cx="3743325" cy="2047875"/>
            <wp:effectExtent l="0" t="0" r="9525" b="952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5D265" w14:textId="3AB6426A" w:rsidR="00EB370F" w:rsidRDefault="0065784B" w:rsidP="0065784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No More Injection Wells in Washington County</w:t>
      </w:r>
    </w:p>
    <w:p w14:paraId="21FF8402" w14:textId="7163BFB3" w:rsidR="0065784B" w:rsidRDefault="0065784B" w:rsidP="0065784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BD5EEB">
        <w:rPr>
          <w:rFonts w:ascii="Times New Roman" w:hAnsi="Times New Roman" w:cs="Times New Roman"/>
          <w:sz w:val="32"/>
          <w:szCs w:val="32"/>
        </w:rPr>
        <w:t xml:space="preserve">In 2021 Washington County ranked #1 </w:t>
      </w:r>
      <w:r w:rsidR="000A067D">
        <w:rPr>
          <w:rFonts w:ascii="Times New Roman" w:hAnsi="Times New Roman" w:cs="Times New Roman"/>
          <w:sz w:val="32"/>
          <w:szCs w:val="32"/>
        </w:rPr>
        <w:t>i</w:t>
      </w:r>
      <w:r w:rsidRPr="00BD5EEB">
        <w:rPr>
          <w:rFonts w:ascii="Times New Roman" w:hAnsi="Times New Roman" w:cs="Times New Roman"/>
          <w:sz w:val="32"/>
          <w:szCs w:val="32"/>
        </w:rPr>
        <w:t xml:space="preserve">n the state </w:t>
      </w:r>
      <w:proofErr w:type="gramStart"/>
      <w:r w:rsidRPr="00BD5EEB">
        <w:rPr>
          <w:rFonts w:ascii="Times New Roman" w:hAnsi="Times New Roman" w:cs="Times New Roman"/>
          <w:sz w:val="32"/>
          <w:szCs w:val="32"/>
        </w:rPr>
        <w:t>for the amount of</w:t>
      </w:r>
      <w:proofErr w:type="gramEnd"/>
      <w:r w:rsidRPr="00BD5EEB">
        <w:rPr>
          <w:rFonts w:ascii="Times New Roman" w:hAnsi="Times New Roman" w:cs="Times New Roman"/>
          <w:sz w:val="32"/>
          <w:szCs w:val="32"/>
        </w:rPr>
        <w:t xml:space="preserve"> brine waste injected into wells – 5 million barrels. Brine waste is the waste product of hydraulic fracturing (fracking), most of which is radioactive and contains harmful substances such as </w:t>
      </w:r>
      <w:r w:rsidR="00BD5EEB" w:rsidRPr="00BD5EEB">
        <w:rPr>
          <w:rFonts w:ascii="Times New Roman" w:eastAsia="Times New Roman" w:hAnsi="Times New Roman" w:cs="Times New Roman"/>
          <w:sz w:val="32"/>
          <w:szCs w:val="32"/>
        </w:rPr>
        <w:t>lead, arsenic, formaldehyde, mercury</w:t>
      </w:r>
      <w:r w:rsidR="00BD5EEB">
        <w:rPr>
          <w:rFonts w:ascii="Times New Roman" w:eastAsia="Times New Roman" w:hAnsi="Times New Roman" w:cs="Times New Roman"/>
          <w:sz w:val="32"/>
          <w:szCs w:val="32"/>
        </w:rPr>
        <w:t>. Much of this brine waste comes from out of state (PA &amp; WV), where stricter regulations about injection wells apply.</w:t>
      </w:r>
      <w:r w:rsidR="000A067D">
        <w:rPr>
          <w:rFonts w:ascii="Times New Roman" w:eastAsia="Times New Roman" w:hAnsi="Times New Roman" w:cs="Times New Roman"/>
          <w:sz w:val="32"/>
          <w:szCs w:val="32"/>
        </w:rPr>
        <w:t xml:space="preserve"> Spills, leaks, and other accidents around these wells pose a danger to drinking water and even to oil &amp; gas production wells. Increased truck traffic of this waste crowds our roads and provides further risks. There are few jobs associated with this capital-intensive industry, and companies that own these wells are from outside our county &amp; state. </w:t>
      </w:r>
    </w:p>
    <w:p w14:paraId="0A190CB7" w14:textId="4BD59AE7" w:rsidR="000A067D" w:rsidRDefault="000A067D" w:rsidP="0065784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We the undersigned, therefore, oppose more injection wells and urge the Ohio Department of Natural Resources (Division of Oil &amp; Gas Resources Management) not to approve any more permits for Class II injection wells in Washington County.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477"/>
        <w:gridCol w:w="2379"/>
        <w:gridCol w:w="2116"/>
      </w:tblGrid>
      <w:tr w:rsidR="007669AD" w14:paraId="6321F148" w14:textId="2EA34BA6" w:rsidTr="007669AD">
        <w:tc>
          <w:tcPr>
            <w:tcW w:w="2378" w:type="dxa"/>
          </w:tcPr>
          <w:p w14:paraId="1CFA9F01" w14:textId="2E5C93E1" w:rsidR="007669AD" w:rsidRPr="00A26D21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Name</w:t>
            </w:r>
          </w:p>
        </w:tc>
        <w:tc>
          <w:tcPr>
            <w:tcW w:w="2477" w:type="dxa"/>
          </w:tcPr>
          <w:p w14:paraId="55B2ACDF" w14:textId="636D2C54" w:rsidR="007669AD" w:rsidRPr="00A26D21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26D2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Address</w:t>
            </w:r>
          </w:p>
        </w:tc>
        <w:tc>
          <w:tcPr>
            <w:tcW w:w="2379" w:type="dxa"/>
          </w:tcPr>
          <w:p w14:paraId="429EDA1A" w14:textId="0D6093CA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</w:p>
        </w:tc>
        <w:tc>
          <w:tcPr>
            <w:tcW w:w="2116" w:type="dxa"/>
          </w:tcPr>
          <w:p w14:paraId="4999DDB8" w14:textId="23FC92F0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Telephone #</w:t>
            </w:r>
          </w:p>
        </w:tc>
      </w:tr>
      <w:tr w:rsidR="007669AD" w14:paraId="610F30E5" w14:textId="77777777" w:rsidTr="007669AD">
        <w:tc>
          <w:tcPr>
            <w:tcW w:w="2378" w:type="dxa"/>
          </w:tcPr>
          <w:p w14:paraId="7145039D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77" w:type="dxa"/>
          </w:tcPr>
          <w:p w14:paraId="7FA8A50D" w14:textId="77777777" w:rsidR="007669AD" w:rsidRPr="00A26D21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79" w:type="dxa"/>
          </w:tcPr>
          <w:p w14:paraId="03D0F038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19C37A4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69AD" w14:paraId="69A455E0" w14:textId="77777777" w:rsidTr="007669AD">
        <w:tc>
          <w:tcPr>
            <w:tcW w:w="2378" w:type="dxa"/>
          </w:tcPr>
          <w:p w14:paraId="15A4796B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77" w:type="dxa"/>
          </w:tcPr>
          <w:p w14:paraId="61D2AFB2" w14:textId="77777777" w:rsidR="007669AD" w:rsidRPr="00A26D21" w:rsidRDefault="007669AD" w:rsidP="0065784B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379" w:type="dxa"/>
          </w:tcPr>
          <w:p w14:paraId="6AAB37D9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6" w:type="dxa"/>
          </w:tcPr>
          <w:p w14:paraId="458A6728" w14:textId="77777777" w:rsidR="007669AD" w:rsidRDefault="007669AD" w:rsidP="0065784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CA47059" w14:textId="77777777" w:rsidR="00A26D21" w:rsidRPr="00BD5EEB" w:rsidRDefault="00A26D21" w:rsidP="0065784B">
      <w:pPr>
        <w:rPr>
          <w:rFonts w:ascii="Times New Roman" w:hAnsi="Times New Roman" w:cs="Times New Roman"/>
          <w:sz w:val="32"/>
          <w:szCs w:val="32"/>
        </w:rPr>
      </w:pPr>
    </w:p>
    <w:sectPr w:rsidR="00A26D21" w:rsidRPr="00BD5E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6AEF" w14:textId="77777777" w:rsidR="007A08A7" w:rsidRDefault="007A08A7" w:rsidP="007A08A7">
      <w:pPr>
        <w:spacing w:after="0" w:line="240" w:lineRule="auto"/>
      </w:pPr>
      <w:r>
        <w:separator/>
      </w:r>
    </w:p>
  </w:endnote>
  <w:endnote w:type="continuationSeparator" w:id="0">
    <w:p w14:paraId="63B2DA41" w14:textId="77777777" w:rsidR="007A08A7" w:rsidRDefault="007A08A7" w:rsidP="007A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3153" w14:textId="77777777" w:rsidR="007A08A7" w:rsidRDefault="007A08A7" w:rsidP="007A08A7">
      <w:pPr>
        <w:spacing w:after="0" w:line="240" w:lineRule="auto"/>
      </w:pPr>
      <w:r>
        <w:separator/>
      </w:r>
    </w:p>
  </w:footnote>
  <w:footnote w:type="continuationSeparator" w:id="0">
    <w:p w14:paraId="69347C91" w14:textId="77777777" w:rsidR="007A08A7" w:rsidRDefault="007A08A7" w:rsidP="007A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4379" w14:textId="51A58AE7" w:rsidR="007A08A7" w:rsidRDefault="007A08A7">
    <w:pPr>
      <w:pStyle w:val="Header"/>
    </w:pPr>
    <w:r w:rsidRPr="007A08A7">
      <w:rPr>
        <w:u w:val="single"/>
      </w:rPr>
      <w:t>Draft:</w:t>
    </w:r>
    <w:r>
      <w:t xml:space="preserve"> April 21</w:t>
    </w:r>
  </w:p>
  <w:p w14:paraId="1E4DFD31" w14:textId="77777777" w:rsidR="007A08A7" w:rsidRDefault="007A0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4B"/>
    <w:rsid w:val="000A067D"/>
    <w:rsid w:val="0065784B"/>
    <w:rsid w:val="007669AD"/>
    <w:rsid w:val="007A08A7"/>
    <w:rsid w:val="00A26D21"/>
    <w:rsid w:val="00B5648C"/>
    <w:rsid w:val="00BD5EEB"/>
    <w:rsid w:val="00E030AB"/>
    <w:rsid w:val="00E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F8C46"/>
  <w15:chartTrackingRefBased/>
  <w15:docId w15:val="{E72A3204-A9D6-47AE-86EC-992D308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A7"/>
  </w:style>
  <w:style w:type="paragraph" w:styleId="Footer">
    <w:name w:val="footer"/>
    <w:basedOn w:val="Normal"/>
    <w:link w:val="FooterChar"/>
    <w:uiPriority w:val="99"/>
    <w:unhideWhenUsed/>
    <w:rsid w:val="007A0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6</cp:revision>
  <dcterms:created xsi:type="dcterms:W3CDTF">2022-04-21T16:13:00Z</dcterms:created>
  <dcterms:modified xsi:type="dcterms:W3CDTF">2022-04-21T16:35:00Z</dcterms:modified>
</cp:coreProperties>
</file>