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8D257" w14:textId="4D235302" w:rsidR="009A762C" w:rsidRPr="000421DA" w:rsidRDefault="00544A9E">
      <w:pPr>
        <w:jc w:val="center"/>
        <w:rPr>
          <w:b/>
          <w:spacing w:val="20"/>
          <w:sz w:val="28"/>
          <w:szCs w:val="28"/>
        </w:rPr>
      </w:pPr>
      <w:bookmarkStart w:id="0" w:name="_Hlk7524767"/>
      <w:bookmarkStart w:id="1" w:name="_GoBack"/>
      <w:bookmarkEnd w:id="1"/>
      <w:r w:rsidRPr="000421DA">
        <w:rPr>
          <w:b/>
          <w:spacing w:val="20"/>
          <w:sz w:val="28"/>
          <w:szCs w:val="28"/>
        </w:rPr>
        <w:t>20</w:t>
      </w:r>
      <w:r w:rsidR="00BA0A95">
        <w:rPr>
          <w:b/>
          <w:spacing w:val="20"/>
          <w:sz w:val="28"/>
          <w:szCs w:val="28"/>
        </w:rPr>
        <w:t>20</w:t>
      </w:r>
      <w:r w:rsidRPr="000421DA">
        <w:rPr>
          <w:b/>
          <w:spacing w:val="20"/>
          <w:sz w:val="28"/>
          <w:szCs w:val="28"/>
        </w:rPr>
        <w:t xml:space="preserve"> </w:t>
      </w:r>
      <w:r w:rsidR="009A762C" w:rsidRPr="000421DA">
        <w:rPr>
          <w:b/>
          <w:spacing w:val="20"/>
          <w:sz w:val="28"/>
          <w:szCs w:val="28"/>
        </w:rPr>
        <w:t>GRANT PROGRAM</w:t>
      </w:r>
    </w:p>
    <w:bookmarkEnd w:id="0"/>
    <w:p w14:paraId="42C31BE0" w14:textId="77777777" w:rsidR="009A762C" w:rsidRDefault="009A762C">
      <w:pPr>
        <w:pStyle w:val="Header"/>
        <w:tabs>
          <w:tab w:val="clear" w:pos="4320"/>
          <w:tab w:val="clear" w:pos="8640"/>
        </w:tabs>
      </w:pPr>
    </w:p>
    <w:p w14:paraId="521136EB" w14:textId="77777777" w:rsidR="009A762C" w:rsidRDefault="009A762C"/>
    <w:p w14:paraId="0B44A9DF" w14:textId="518ABD15" w:rsidR="009A762C" w:rsidRPr="00517126" w:rsidRDefault="009A762C" w:rsidP="00517126">
      <w:pPr>
        <w:spacing w:after="160"/>
        <w:rPr>
          <w:b/>
          <w:sz w:val="22"/>
          <w:szCs w:val="22"/>
        </w:rPr>
      </w:pPr>
      <w:r w:rsidRPr="008D2494">
        <w:rPr>
          <w:b/>
          <w:sz w:val="22"/>
          <w:szCs w:val="22"/>
        </w:rPr>
        <w:t>Background</w:t>
      </w:r>
    </w:p>
    <w:p w14:paraId="758ED23B" w14:textId="21AE33C1" w:rsidR="00DF4191" w:rsidRPr="008D2494" w:rsidRDefault="00C11613" w:rsidP="00104B70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>L</w:t>
      </w:r>
      <w:r w:rsidRPr="008D2494">
        <w:rPr>
          <w:sz w:val="22"/>
          <w:szCs w:val="22"/>
        </w:rPr>
        <w:t>aunched in 2007</w:t>
      </w:r>
      <w:r>
        <w:rPr>
          <w:sz w:val="22"/>
          <w:szCs w:val="22"/>
        </w:rPr>
        <w:t>,</w:t>
      </w:r>
      <w:r w:rsidR="00DE584F">
        <w:rPr>
          <w:sz w:val="22"/>
          <w:szCs w:val="22"/>
        </w:rPr>
        <w:t xml:space="preserve"> </w:t>
      </w:r>
      <w:r w:rsidR="00DF4191" w:rsidRPr="008D2494">
        <w:rPr>
          <w:sz w:val="22"/>
          <w:szCs w:val="22"/>
        </w:rPr>
        <w:t xml:space="preserve">Clear into the Future® </w:t>
      </w:r>
      <w:r w:rsidR="009E2CAF">
        <w:rPr>
          <w:sz w:val="22"/>
          <w:szCs w:val="22"/>
        </w:rPr>
        <w:t xml:space="preserve">(CITF) </w:t>
      </w:r>
      <w:r w:rsidR="00136F42">
        <w:rPr>
          <w:sz w:val="22"/>
          <w:szCs w:val="22"/>
        </w:rPr>
        <w:t>is</w:t>
      </w:r>
      <w:r w:rsidR="00DF4191" w:rsidRPr="008D2494">
        <w:rPr>
          <w:sz w:val="22"/>
          <w:szCs w:val="22"/>
        </w:rPr>
        <w:t xml:space="preserve"> a DuPont initiative </w:t>
      </w:r>
      <w:r w:rsidR="00186040">
        <w:rPr>
          <w:sz w:val="22"/>
          <w:szCs w:val="22"/>
        </w:rPr>
        <w:t xml:space="preserve">to protect and improve </w:t>
      </w:r>
      <w:r w:rsidR="00002E92" w:rsidRPr="008D2494">
        <w:rPr>
          <w:sz w:val="22"/>
          <w:szCs w:val="22"/>
        </w:rPr>
        <w:t xml:space="preserve">the </w:t>
      </w:r>
      <w:r w:rsidR="00655CD7" w:rsidRPr="008D2494">
        <w:rPr>
          <w:sz w:val="22"/>
          <w:szCs w:val="22"/>
        </w:rPr>
        <w:t>natural environment</w:t>
      </w:r>
      <w:r w:rsidR="0015630E">
        <w:rPr>
          <w:sz w:val="22"/>
          <w:szCs w:val="22"/>
        </w:rPr>
        <w:t xml:space="preserve"> through community</w:t>
      </w:r>
      <w:r w:rsidR="00E326EC" w:rsidRPr="008D2494">
        <w:rPr>
          <w:sz w:val="22"/>
          <w:szCs w:val="22"/>
        </w:rPr>
        <w:t xml:space="preserve"> engag</w:t>
      </w:r>
      <w:r w:rsidR="0015630E">
        <w:rPr>
          <w:sz w:val="22"/>
          <w:szCs w:val="22"/>
        </w:rPr>
        <w:t>ement</w:t>
      </w:r>
      <w:r w:rsidR="00911F2F">
        <w:rPr>
          <w:sz w:val="22"/>
          <w:szCs w:val="22"/>
        </w:rPr>
        <w:t xml:space="preserve"> and education</w:t>
      </w:r>
      <w:r w:rsidR="00DE584F">
        <w:rPr>
          <w:sz w:val="22"/>
          <w:szCs w:val="22"/>
        </w:rPr>
        <w:t xml:space="preserve">. </w:t>
      </w:r>
      <w:r w:rsidR="008E3DFA">
        <w:rPr>
          <w:sz w:val="22"/>
          <w:szCs w:val="22"/>
        </w:rPr>
        <w:t xml:space="preserve">While the program scope has changed over time, it remains an important </w:t>
      </w:r>
      <w:r w:rsidR="00DE584F">
        <w:rPr>
          <w:sz w:val="22"/>
          <w:szCs w:val="22"/>
        </w:rPr>
        <w:t>element</w:t>
      </w:r>
      <w:r w:rsidR="008E3DFA">
        <w:rPr>
          <w:sz w:val="22"/>
          <w:szCs w:val="22"/>
        </w:rPr>
        <w:t xml:space="preserve"> of </w:t>
      </w:r>
      <w:r w:rsidR="00DE584F">
        <w:rPr>
          <w:sz w:val="22"/>
          <w:szCs w:val="22"/>
        </w:rPr>
        <w:t>DuPont’</w:t>
      </w:r>
      <w:r w:rsidR="008E3DFA">
        <w:rPr>
          <w:sz w:val="22"/>
          <w:szCs w:val="22"/>
        </w:rPr>
        <w:t>s sustainability engagement portfolio.</w:t>
      </w:r>
    </w:p>
    <w:p w14:paraId="0DE46BED" w14:textId="77777777" w:rsidR="008B059E" w:rsidRPr="008D2494" w:rsidRDefault="008B059E" w:rsidP="008B059E">
      <w:pPr>
        <w:spacing w:after="120"/>
        <w:rPr>
          <w:sz w:val="22"/>
          <w:szCs w:val="22"/>
        </w:rPr>
      </w:pPr>
      <w:bookmarkStart w:id="2" w:name="_Hlk508276909"/>
    </w:p>
    <w:p w14:paraId="70C2EB8A" w14:textId="6BE4A8E1" w:rsidR="009A762C" w:rsidRPr="00517126" w:rsidRDefault="009A762C" w:rsidP="00517126">
      <w:pPr>
        <w:spacing w:after="160"/>
        <w:rPr>
          <w:b/>
          <w:sz w:val="22"/>
          <w:szCs w:val="22"/>
        </w:rPr>
      </w:pPr>
      <w:r w:rsidRPr="008D2494">
        <w:rPr>
          <w:b/>
          <w:sz w:val="22"/>
          <w:szCs w:val="22"/>
        </w:rPr>
        <w:t>Purpose</w:t>
      </w:r>
      <w:bookmarkEnd w:id="2"/>
      <w:r w:rsidRPr="008D2494">
        <w:rPr>
          <w:b/>
          <w:sz w:val="22"/>
          <w:szCs w:val="22"/>
        </w:rPr>
        <w:tab/>
      </w:r>
    </w:p>
    <w:p w14:paraId="5BE0B150" w14:textId="664C93AC" w:rsidR="00002E92" w:rsidRDefault="00002E92" w:rsidP="00104B70">
      <w:pPr>
        <w:rPr>
          <w:sz w:val="22"/>
          <w:szCs w:val="22"/>
        </w:rPr>
      </w:pPr>
      <w:r w:rsidRPr="008D2494">
        <w:rPr>
          <w:sz w:val="22"/>
          <w:szCs w:val="22"/>
        </w:rPr>
        <w:t xml:space="preserve">The purpose of the CITF program is to drive positive impact </w:t>
      </w:r>
      <w:r w:rsidR="008D2494" w:rsidRPr="008D2494">
        <w:rPr>
          <w:sz w:val="22"/>
          <w:szCs w:val="22"/>
        </w:rPr>
        <w:t>by</w:t>
      </w:r>
      <w:r w:rsidRPr="008D2494">
        <w:rPr>
          <w:sz w:val="22"/>
          <w:szCs w:val="22"/>
        </w:rPr>
        <w:t xml:space="preserve"> </w:t>
      </w:r>
      <w:r w:rsidR="003F5F8B" w:rsidRPr="008D2494">
        <w:rPr>
          <w:sz w:val="22"/>
          <w:szCs w:val="22"/>
        </w:rPr>
        <w:t xml:space="preserve">protecting </w:t>
      </w:r>
      <w:r w:rsidR="00307B90">
        <w:rPr>
          <w:sz w:val="22"/>
          <w:szCs w:val="22"/>
        </w:rPr>
        <w:t xml:space="preserve">the </w:t>
      </w:r>
      <w:r w:rsidRPr="008D2494">
        <w:rPr>
          <w:sz w:val="22"/>
          <w:szCs w:val="22"/>
        </w:rPr>
        <w:t>environment</w:t>
      </w:r>
      <w:r w:rsidR="00E326EC" w:rsidRPr="008D2494">
        <w:rPr>
          <w:sz w:val="22"/>
          <w:szCs w:val="22"/>
        </w:rPr>
        <w:t xml:space="preserve"> </w:t>
      </w:r>
      <w:r w:rsidRPr="008D2494">
        <w:rPr>
          <w:sz w:val="22"/>
          <w:szCs w:val="22"/>
        </w:rPr>
        <w:t>and</w:t>
      </w:r>
      <w:r w:rsidR="003F5F8B" w:rsidRPr="008D2494">
        <w:rPr>
          <w:sz w:val="22"/>
          <w:szCs w:val="22"/>
        </w:rPr>
        <w:t xml:space="preserve"> </w:t>
      </w:r>
      <w:r w:rsidR="00307B90">
        <w:rPr>
          <w:sz w:val="22"/>
          <w:szCs w:val="22"/>
        </w:rPr>
        <w:t>empowering</w:t>
      </w:r>
      <w:r w:rsidRPr="008D2494">
        <w:rPr>
          <w:sz w:val="22"/>
          <w:szCs w:val="22"/>
        </w:rPr>
        <w:t xml:space="preserve"> our communities</w:t>
      </w:r>
      <w:r w:rsidR="003F5F8B" w:rsidRPr="008D2494">
        <w:rPr>
          <w:sz w:val="22"/>
          <w:szCs w:val="22"/>
        </w:rPr>
        <w:t xml:space="preserve"> </w:t>
      </w:r>
      <w:r w:rsidR="00CF2F3A" w:rsidRPr="008D2494">
        <w:rPr>
          <w:sz w:val="22"/>
          <w:szCs w:val="22"/>
        </w:rPr>
        <w:t xml:space="preserve">to </w:t>
      </w:r>
      <w:r w:rsidR="003F5F8B" w:rsidRPr="008D2494">
        <w:rPr>
          <w:sz w:val="22"/>
          <w:szCs w:val="22"/>
        </w:rPr>
        <w:t>thrive</w:t>
      </w:r>
      <w:r w:rsidRPr="008D2494">
        <w:rPr>
          <w:sz w:val="22"/>
          <w:szCs w:val="22"/>
        </w:rPr>
        <w:t xml:space="preserve">. </w:t>
      </w:r>
    </w:p>
    <w:p w14:paraId="13B7BE40" w14:textId="77777777" w:rsidR="00002E92" w:rsidRPr="008D2494" w:rsidRDefault="00002E92" w:rsidP="00104B70">
      <w:pPr>
        <w:rPr>
          <w:sz w:val="22"/>
          <w:szCs w:val="22"/>
        </w:rPr>
      </w:pPr>
    </w:p>
    <w:p w14:paraId="53174AC2" w14:textId="579764B7" w:rsidR="009A762C" w:rsidRPr="00AB6A26" w:rsidRDefault="00002E92" w:rsidP="00AB2EA6">
      <w:pPr>
        <w:rPr>
          <w:sz w:val="22"/>
          <w:szCs w:val="22"/>
        </w:rPr>
      </w:pPr>
      <w:r w:rsidRPr="00AB6A26">
        <w:rPr>
          <w:sz w:val="22"/>
          <w:szCs w:val="22"/>
        </w:rPr>
        <w:t>This</w:t>
      </w:r>
      <w:r w:rsidR="009A762C" w:rsidRPr="00AB6A26">
        <w:rPr>
          <w:sz w:val="22"/>
          <w:szCs w:val="22"/>
        </w:rPr>
        <w:t xml:space="preserve"> grant program </w:t>
      </w:r>
      <w:r w:rsidRPr="00AB6A26">
        <w:rPr>
          <w:sz w:val="22"/>
          <w:szCs w:val="22"/>
        </w:rPr>
        <w:t>provides</w:t>
      </w:r>
      <w:r w:rsidR="009A762C" w:rsidRPr="00AB6A26">
        <w:rPr>
          <w:sz w:val="22"/>
          <w:szCs w:val="22"/>
        </w:rPr>
        <w:t xml:space="preserve"> funding for projects or initiatives that are aligned with the </w:t>
      </w:r>
      <w:r w:rsidRPr="00AB6A26">
        <w:rPr>
          <w:sz w:val="22"/>
          <w:szCs w:val="22"/>
        </w:rPr>
        <w:t>purpose</w:t>
      </w:r>
      <w:r w:rsidR="009A762C" w:rsidRPr="00AB6A26">
        <w:rPr>
          <w:sz w:val="22"/>
          <w:szCs w:val="22"/>
        </w:rPr>
        <w:t xml:space="preserve"> of </w:t>
      </w:r>
      <w:r w:rsidR="00561916" w:rsidRPr="00AB6A26">
        <w:rPr>
          <w:sz w:val="22"/>
          <w:szCs w:val="22"/>
        </w:rPr>
        <w:t>CITF</w:t>
      </w:r>
      <w:r w:rsidR="0098015B" w:rsidRPr="00AB6A26">
        <w:rPr>
          <w:sz w:val="22"/>
          <w:szCs w:val="22"/>
        </w:rPr>
        <w:t xml:space="preserve">, </w:t>
      </w:r>
      <w:r w:rsidR="009A762C" w:rsidRPr="00AB6A26">
        <w:rPr>
          <w:sz w:val="22"/>
          <w:szCs w:val="22"/>
        </w:rPr>
        <w:t>sponsored by non-profit 501(c) organizations</w:t>
      </w:r>
      <w:r w:rsidR="007B71C4" w:rsidRPr="00AB6A26">
        <w:rPr>
          <w:sz w:val="22"/>
          <w:szCs w:val="22"/>
        </w:rPr>
        <w:t xml:space="preserve"> and academic institutions</w:t>
      </w:r>
      <w:r w:rsidR="0098015B" w:rsidRPr="00AB6A26">
        <w:rPr>
          <w:sz w:val="22"/>
          <w:szCs w:val="22"/>
        </w:rPr>
        <w:t>, and located in a DuPont Community</w:t>
      </w:r>
      <w:r w:rsidR="00000086" w:rsidRPr="00AB6A26">
        <w:rPr>
          <w:sz w:val="22"/>
          <w:szCs w:val="22"/>
        </w:rPr>
        <w:t>*</w:t>
      </w:r>
      <w:r w:rsidR="009A762C" w:rsidRPr="00AB6A26">
        <w:rPr>
          <w:sz w:val="22"/>
          <w:szCs w:val="22"/>
        </w:rPr>
        <w:t>.</w:t>
      </w:r>
      <w:r w:rsidR="001A2620" w:rsidRPr="00AB6A26">
        <w:rPr>
          <w:sz w:val="22"/>
          <w:szCs w:val="22"/>
        </w:rPr>
        <w:t xml:space="preserve"> </w:t>
      </w:r>
    </w:p>
    <w:p w14:paraId="28075C76" w14:textId="77777777" w:rsidR="008B059E" w:rsidRPr="008D2494" w:rsidRDefault="008B059E" w:rsidP="008B059E">
      <w:pPr>
        <w:spacing w:after="120"/>
        <w:rPr>
          <w:sz w:val="22"/>
          <w:szCs w:val="22"/>
        </w:rPr>
      </w:pPr>
    </w:p>
    <w:p w14:paraId="10F6E571" w14:textId="4605C903" w:rsidR="0096539A" w:rsidRPr="00AB6A26" w:rsidRDefault="0096539A" w:rsidP="00517126">
      <w:pPr>
        <w:spacing w:after="160"/>
        <w:rPr>
          <w:b/>
          <w:sz w:val="22"/>
          <w:szCs w:val="22"/>
        </w:rPr>
      </w:pPr>
      <w:r w:rsidRPr="00AB6A26">
        <w:rPr>
          <w:b/>
          <w:sz w:val="22"/>
          <w:szCs w:val="22"/>
        </w:rPr>
        <w:t>Guidance</w:t>
      </w:r>
    </w:p>
    <w:p w14:paraId="51DB312F" w14:textId="33E0AA74" w:rsidR="0096539A" w:rsidRDefault="0096539A" w:rsidP="001A4D83">
      <w:pPr>
        <w:numPr>
          <w:ilvl w:val="0"/>
          <w:numId w:val="18"/>
        </w:numPr>
        <w:rPr>
          <w:sz w:val="22"/>
          <w:szCs w:val="22"/>
        </w:rPr>
      </w:pPr>
      <w:r w:rsidRPr="00AB6A26">
        <w:rPr>
          <w:sz w:val="22"/>
          <w:szCs w:val="22"/>
        </w:rPr>
        <w:t xml:space="preserve">The </w:t>
      </w:r>
      <w:proofErr w:type="spellStart"/>
      <w:r w:rsidRPr="00AB6A26">
        <w:rPr>
          <w:sz w:val="22"/>
          <w:szCs w:val="22"/>
        </w:rPr>
        <w:t>Cl</w:t>
      </w:r>
      <w:r w:rsidR="0049119C" w:rsidRPr="00AB6A26">
        <w:rPr>
          <w:sz w:val="22"/>
          <w:szCs w:val="22"/>
        </w:rPr>
        <w:t>TF</w:t>
      </w:r>
      <w:proofErr w:type="spellEnd"/>
      <w:r w:rsidRPr="00AB6A26">
        <w:rPr>
          <w:sz w:val="22"/>
          <w:szCs w:val="22"/>
        </w:rPr>
        <w:t xml:space="preserve"> grant program seeks to provide funding to non-profit organizations for projects and initiatives that advance its </w:t>
      </w:r>
      <w:r w:rsidR="003F5F8B" w:rsidRPr="00AB6A26">
        <w:rPr>
          <w:sz w:val="22"/>
          <w:szCs w:val="22"/>
        </w:rPr>
        <w:t>purpose</w:t>
      </w:r>
      <w:r w:rsidRPr="00AB6A26">
        <w:rPr>
          <w:sz w:val="22"/>
          <w:szCs w:val="22"/>
        </w:rPr>
        <w:t xml:space="preserve">, specifically projects supporting </w:t>
      </w:r>
      <w:r w:rsidR="00224021" w:rsidRPr="00AB6A26">
        <w:rPr>
          <w:sz w:val="22"/>
          <w:szCs w:val="22"/>
        </w:rPr>
        <w:t xml:space="preserve">the advancement of </w:t>
      </w:r>
      <w:r w:rsidR="003F5F8B" w:rsidRPr="00AB6A26">
        <w:rPr>
          <w:sz w:val="22"/>
          <w:szCs w:val="22"/>
        </w:rPr>
        <w:t xml:space="preserve">climate change adaptation and mitigation, water stewardship, circular economy, and </w:t>
      </w:r>
      <w:r w:rsidR="004E1A51" w:rsidRPr="00AB6A26">
        <w:rPr>
          <w:sz w:val="22"/>
          <w:szCs w:val="22"/>
        </w:rPr>
        <w:t>biodiversity</w:t>
      </w:r>
      <w:r w:rsidRPr="00AB6A26">
        <w:rPr>
          <w:sz w:val="22"/>
          <w:szCs w:val="22"/>
        </w:rPr>
        <w:t xml:space="preserve"> in local DuPont communities</w:t>
      </w:r>
      <w:r w:rsidR="0049119C" w:rsidRPr="00AB6A26">
        <w:rPr>
          <w:sz w:val="22"/>
          <w:szCs w:val="22"/>
        </w:rPr>
        <w:t xml:space="preserve"> around</w:t>
      </w:r>
      <w:r w:rsidR="0049119C">
        <w:rPr>
          <w:sz w:val="22"/>
          <w:szCs w:val="22"/>
        </w:rPr>
        <w:t xml:space="preserve"> the globe</w:t>
      </w:r>
      <w:r w:rsidRPr="008D2494">
        <w:rPr>
          <w:sz w:val="22"/>
          <w:szCs w:val="22"/>
        </w:rPr>
        <w:t>.</w:t>
      </w:r>
    </w:p>
    <w:p w14:paraId="4CF7E3C1" w14:textId="580855E3" w:rsidR="0031444E" w:rsidRPr="00510475" w:rsidRDefault="002770C3" w:rsidP="001A4D83">
      <w:pPr>
        <w:numPr>
          <w:ilvl w:val="0"/>
          <w:numId w:val="18"/>
        </w:numPr>
        <w:rPr>
          <w:sz w:val="22"/>
          <w:szCs w:val="22"/>
        </w:rPr>
      </w:pPr>
      <w:r w:rsidRPr="00510475">
        <w:rPr>
          <w:sz w:val="22"/>
          <w:szCs w:val="22"/>
        </w:rPr>
        <w:t xml:space="preserve">Projects should be located </w:t>
      </w:r>
      <w:r w:rsidR="00B46DC8" w:rsidRPr="00510475">
        <w:rPr>
          <w:sz w:val="22"/>
          <w:szCs w:val="22"/>
        </w:rPr>
        <w:t>with</w:t>
      </w:r>
      <w:r w:rsidRPr="00510475">
        <w:rPr>
          <w:sz w:val="22"/>
          <w:szCs w:val="22"/>
        </w:rPr>
        <w:t xml:space="preserve">in </w:t>
      </w:r>
      <w:r w:rsidR="007629EE" w:rsidRPr="00510475">
        <w:rPr>
          <w:sz w:val="22"/>
          <w:szCs w:val="22"/>
        </w:rPr>
        <w:t xml:space="preserve">a DuPont </w:t>
      </w:r>
      <w:r w:rsidRPr="00510475">
        <w:rPr>
          <w:sz w:val="22"/>
          <w:szCs w:val="22"/>
        </w:rPr>
        <w:t>community</w:t>
      </w:r>
      <w:r w:rsidR="008A7B98" w:rsidRPr="00510475">
        <w:rPr>
          <w:sz w:val="22"/>
          <w:szCs w:val="22"/>
        </w:rPr>
        <w:t xml:space="preserve"> but </w:t>
      </w:r>
      <w:r w:rsidR="007629EE" w:rsidRPr="00510475">
        <w:rPr>
          <w:sz w:val="22"/>
          <w:szCs w:val="22"/>
        </w:rPr>
        <w:t>not</w:t>
      </w:r>
      <w:r w:rsidR="00EC5FEE" w:rsidRPr="00510475">
        <w:rPr>
          <w:sz w:val="22"/>
          <w:szCs w:val="22"/>
        </w:rPr>
        <w:t xml:space="preserve"> on a </w:t>
      </w:r>
      <w:r w:rsidRPr="00510475">
        <w:rPr>
          <w:sz w:val="22"/>
          <w:szCs w:val="22"/>
        </w:rPr>
        <w:t>DuPont site</w:t>
      </w:r>
      <w:r w:rsidR="00EC5FEE" w:rsidRPr="00510475">
        <w:rPr>
          <w:sz w:val="22"/>
          <w:szCs w:val="22"/>
        </w:rPr>
        <w:t xml:space="preserve">. A DuPont </w:t>
      </w:r>
      <w:r w:rsidR="00B46DC8" w:rsidRPr="00510475">
        <w:rPr>
          <w:sz w:val="22"/>
          <w:szCs w:val="22"/>
        </w:rPr>
        <w:t>c</w:t>
      </w:r>
      <w:r w:rsidR="00EC5FEE" w:rsidRPr="00510475">
        <w:rPr>
          <w:sz w:val="22"/>
          <w:szCs w:val="22"/>
        </w:rPr>
        <w:t xml:space="preserve">ommunity is any community in which DuPont </w:t>
      </w:r>
      <w:r w:rsidR="00592111" w:rsidRPr="00510475">
        <w:rPr>
          <w:sz w:val="22"/>
          <w:szCs w:val="22"/>
        </w:rPr>
        <w:t>employees live or work</w:t>
      </w:r>
      <w:r w:rsidR="00D354D5" w:rsidRPr="00510475">
        <w:rPr>
          <w:sz w:val="22"/>
          <w:szCs w:val="22"/>
        </w:rPr>
        <w:t>.</w:t>
      </w:r>
    </w:p>
    <w:p w14:paraId="60FABDC0" w14:textId="2C441B69" w:rsidR="0096539A" w:rsidRDefault="003F5F8B" w:rsidP="001A4D83">
      <w:pPr>
        <w:numPr>
          <w:ilvl w:val="0"/>
          <w:numId w:val="18"/>
        </w:numPr>
        <w:rPr>
          <w:sz w:val="22"/>
          <w:szCs w:val="22"/>
        </w:rPr>
      </w:pPr>
      <w:r w:rsidRPr="008D2494">
        <w:rPr>
          <w:sz w:val="22"/>
          <w:szCs w:val="22"/>
        </w:rPr>
        <w:t>The 20</w:t>
      </w:r>
      <w:r w:rsidR="00DF1A83">
        <w:rPr>
          <w:sz w:val="22"/>
          <w:szCs w:val="22"/>
        </w:rPr>
        <w:t>20</w:t>
      </w:r>
      <w:r w:rsidR="0096539A" w:rsidRPr="008D2494">
        <w:rPr>
          <w:sz w:val="22"/>
          <w:szCs w:val="22"/>
        </w:rPr>
        <w:t xml:space="preserve"> program will serve</w:t>
      </w:r>
      <w:r w:rsidRPr="008D2494">
        <w:rPr>
          <w:sz w:val="22"/>
          <w:szCs w:val="22"/>
        </w:rPr>
        <w:t xml:space="preserve"> all</w:t>
      </w:r>
      <w:r w:rsidR="0096539A" w:rsidRPr="008D2494">
        <w:rPr>
          <w:sz w:val="22"/>
          <w:szCs w:val="22"/>
        </w:rPr>
        <w:t xml:space="preserve"> </w:t>
      </w:r>
      <w:r w:rsidR="00E853CC">
        <w:rPr>
          <w:sz w:val="22"/>
          <w:szCs w:val="22"/>
        </w:rPr>
        <w:t xml:space="preserve">DuPont </w:t>
      </w:r>
      <w:r w:rsidR="0096539A" w:rsidRPr="008D2494">
        <w:rPr>
          <w:sz w:val="22"/>
          <w:szCs w:val="22"/>
        </w:rPr>
        <w:t xml:space="preserve">sites, both operational and non-operational.  </w:t>
      </w:r>
    </w:p>
    <w:p w14:paraId="0DFFE369" w14:textId="101E7084" w:rsidR="00061E5A" w:rsidRPr="00DC29E5" w:rsidRDefault="00061E5A" w:rsidP="00DC29E5">
      <w:pPr>
        <w:pStyle w:val="BodyText"/>
        <w:numPr>
          <w:ilvl w:val="0"/>
          <w:numId w:val="1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Grantees will be expected to provide </w:t>
      </w:r>
      <w:r w:rsidRPr="008D2494">
        <w:rPr>
          <w:sz w:val="22"/>
          <w:szCs w:val="22"/>
        </w:rPr>
        <w:t xml:space="preserve">written documentation of progress against the project’s stated goals.   </w:t>
      </w:r>
    </w:p>
    <w:p w14:paraId="6F0F5A53" w14:textId="00EC9615" w:rsidR="0096539A" w:rsidRPr="008D2494" w:rsidRDefault="0096539A" w:rsidP="001A4D83">
      <w:pPr>
        <w:numPr>
          <w:ilvl w:val="0"/>
          <w:numId w:val="18"/>
        </w:numPr>
        <w:rPr>
          <w:sz w:val="22"/>
          <w:szCs w:val="22"/>
        </w:rPr>
      </w:pPr>
      <w:r w:rsidRPr="008D2494">
        <w:rPr>
          <w:sz w:val="22"/>
          <w:szCs w:val="22"/>
        </w:rPr>
        <w:t xml:space="preserve">Nominations received </w:t>
      </w:r>
      <w:r w:rsidRPr="00AB6A26">
        <w:rPr>
          <w:sz w:val="22"/>
          <w:szCs w:val="22"/>
        </w:rPr>
        <w:t xml:space="preserve">by </w:t>
      </w:r>
      <w:r w:rsidR="003F5F8B" w:rsidRPr="00AB6A26">
        <w:rPr>
          <w:b/>
          <w:sz w:val="22"/>
          <w:szCs w:val="22"/>
        </w:rPr>
        <w:t xml:space="preserve">June </w:t>
      </w:r>
      <w:r w:rsidR="001C7481" w:rsidRPr="00AB6A26">
        <w:rPr>
          <w:b/>
          <w:sz w:val="22"/>
          <w:szCs w:val="22"/>
        </w:rPr>
        <w:t>5</w:t>
      </w:r>
      <w:r w:rsidR="003F5F8B" w:rsidRPr="00AB6A26">
        <w:rPr>
          <w:b/>
          <w:sz w:val="22"/>
          <w:szCs w:val="22"/>
        </w:rPr>
        <w:t xml:space="preserve">, </w:t>
      </w:r>
      <w:r w:rsidR="001C7481" w:rsidRPr="00AB6A26">
        <w:rPr>
          <w:b/>
          <w:sz w:val="22"/>
          <w:szCs w:val="22"/>
        </w:rPr>
        <w:t>2020</w:t>
      </w:r>
      <w:r w:rsidRPr="00AB6A26">
        <w:rPr>
          <w:sz w:val="22"/>
          <w:szCs w:val="22"/>
        </w:rPr>
        <w:t xml:space="preserve"> will</w:t>
      </w:r>
      <w:r w:rsidRPr="008D2494">
        <w:rPr>
          <w:sz w:val="22"/>
          <w:szCs w:val="22"/>
        </w:rPr>
        <w:t xml:space="preserve"> be evaluated against a set o</w:t>
      </w:r>
      <w:r w:rsidR="003F5F8B" w:rsidRPr="008D2494">
        <w:rPr>
          <w:sz w:val="22"/>
          <w:szCs w:val="22"/>
        </w:rPr>
        <w:t>f criteria that includes</w:t>
      </w:r>
      <w:r w:rsidR="007D069E" w:rsidRPr="008D2494">
        <w:rPr>
          <w:sz w:val="22"/>
          <w:szCs w:val="22"/>
        </w:rPr>
        <w:t xml:space="preserve"> </w:t>
      </w:r>
      <w:bookmarkStart w:id="3" w:name="_Hlk7503316"/>
      <w:r w:rsidR="007D069E" w:rsidRPr="008D2494">
        <w:rPr>
          <w:sz w:val="22"/>
          <w:szCs w:val="22"/>
        </w:rPr>
        <w:t>impact, alignment with focus areas,</w:t>
      </w:r>
      <w:r w:rsidR="003F5F8B" w:rsidRPr="008D2494">
        <w:rPr>
          <w:sz w:val="22"/>
          <w:szCs w:val="22"/>
        </w:rPr>
        <w:t xml:space="preserve"> </w:t>
      </w:r>
      <w:r w:rsidR="007D069E" w:rsidRPr="008D2494">
        <w:rPr>
          <w:sz w:val="22"/>
          <w:szCs w:val="22"/>
        </w:rPr>
        <w:t>environmental education,</w:t>
      </w:r>
      <w:r w:rsidR="00DC29E5">
        <w:rPr>
          <w:sz w:val="22"/>
          <w:szCs w:val="22"/>
        </w:rPr>
        <w:t xml:space="preserve"> </w:t>
      </w:r>
      <w:r w:rsidR="00DC29E5" w:rsidRPr="008D2494">
        <w:rPr>
          <w:sz w:val="22"/>
          <w:szCs w:val="22"/>
        </w:rPr>
        <w:t>community engagement</w:t>
      </w:r>
      <w:r w:rsidR="00DC29E5">
        <w:rPr>
          <w:sz w:val="22"/>
          <w:szCs w:val="22"/>
        </w:rPr>
        <w:t>,</w:t>
      </w:r>
      <w:r w:rsidR="007D069E" w:rsidRPr="008D2494">
        <w:rPr>
          <w:sz w:val="22"/>
          <w:szCs w:val="22"/>
        </w:rPr>
        <w:t xml:space="preserve"> and </w:t>
      </w:r>
      <w:r w:rsidRPr="008D2494">
        <w:rPr>
          <w:sz w:val="22"/>
          <w:szCs w:val="22"/>
        </w:rPr>
        <w:t>opportunities for DuPont employee involvement</w:t>
      </w:r>
      <w:r w:rsidR="003F5F8B" w:rsidRPr="008D2494">
        <w:rPr>
          <w:sz w:val="22"/>
          <w:szCs w:val="22"/>
        </w:rPr>
        <w:t>.</w:t>
      </w:r>
      <w:bookmarkEnd w:id="3"/>
    </w:p>
    <w:p w14:paraId="3C644704" w14:textId="77777777" w:rsidR="008B059E" w:rsidRPr="008B059E" w:rsidRDefault="008B059E" w:rsidP="008B059E">
      <w:pPr>
        <w:spacing w:after="120"/>
        <w:rPr>
          <w:sz w:val="22"/>
          <w:szCs w:val="22"/>
        </w:rPr>
      </w:pPr>
    </w:p>
    <w:p w14:paraId="0EC9F449" w14:textId="2ADD5351" w:rsidR="0071553B" w:rsidRPr="00517126" w:rsidRDefault="009A762C" w:rsidP="00517126">
      <w:pPr>
        <w:spacing w:after="160"/>
        <w:rPr>
          <w:b/>
          <w:sz w:val="22"/>
          <w:szCs w:val="22"/>
        </w:rPr>
      </w:pPr>
      <w:r w:rsidRPr="008D2494">
        <w:rPr>
          <w:b/>
          <w:sz w:val="22"/>
          <w:szCs w:val="22"/>
        </w:rPr>
        <w:t>Areas of Focus</w:t>
      </w:r>
    </w:p>
    <w:p w14:paraId="39A5BC09" w14:textId="742CEB51" w:rsidR="0071553B" w:rsidRPr="008D2494" w:rsidRDefault="002F1405" w:rsidP="00561916">
      <w:pPr>
        <w:pStyle w:val="BodyText"/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This year’s CITF grant program seeks proposals </w:t>
      </w:r>
      <w:r w:rsidR="00AA55F1" w:rsidRPr="008D2494">
        <w:rPr>
          <w:sz w:val="22"/>
          <w:szCs w:val="22"/>
        </w:rPr>
        <w:t xml:space="preserve">that </w:t>
      </w:r>
      <w:r w:rsidR="0071553B" w:rsidRPr="008D2494">
        <w:rPr>
          <w:sz w:val="22"/>
          <w:szCs w:val="22"/>
        </w:rPr>
        <w:t>a</w:t>
      </w:r>
      <w:r w:rsidR="003F5F8B" w:rsidRPr="008D2494">
        <w:rPr>
          <w:sz w:val="22"/>
          <w:szCs w:val="22"/>
        </w:rPr>
        <w:t>ddress</w:t>
      </w:r>
      <w:r w:rsidR="0071553B" w:rsidRPr="008D2494">
        <w:rPr>
          <w:sz w:val="22"/>
          <w:szCs w:val="22"/>
        </w:rPr>
        <w:t xml:space="preserve"> </w:t>
      </w:r>
      <w:r w:rsidR="003F5F8B" w:rsidRPr="008D2494">
        <w:rPr>
          <w:sz w:val="22"/>
          <w:szCs w:val="22"/>
        </w:rPr>
        <w:t xml:space="preserve">one or more of </w:t>
      </w:r>
      <w:r w:rsidR="0071553B" w:rsidRPr="008D2494">
        <w:rPr>
          <w:sz w:val="22"/>
          <w:szCs w:val="22"/>
        </w:rPr>
        <w:t>the following themes:</w:t>
      </w:r>
    </w:p>
    <w:p w14:paraId="262B89FA" w14:textId="77777777" w:rsidR="0071553B" w:rsidRPr="008D2494" w:rsidRDefault="0071553B" w:rsidP="0071553B">
      <w:pPr>
        <w:pStyle w:val="BodyText"/>
        <w:ind w:left="360"/>
        <w:jc w:val="left"/>
        <w:rPr>
          <w:sz w:val="22"/>
          <w:szCs w:val="22"/>
        </w:rPr>
      </w:pPr>
    </w:p>
    <w:p w14:paraId="6F58F417" w14:textId="45600AA7" w:rsidR="000F701C" w:rsidRPr="008D2494" w:rsidRDefault="003F5F8B" w:rsidP="001A4D83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08D2494">
        <w:rPr>
          <w:b/>
          <w:sz w:val="22"/>
          <w:szCs w:val="22"/>
        </w:rPr>
        <w:t>Contribut</w:t>
      </w:r>
      <w:r w:rsidR="00D2035B">
        <w:rPr>
          <w:b/>
          <w:sz w:val="22"/>
          <w:szCs w:val="22"/>
        </w:rPr>
        <w:t>e</w:t>
      </w:r>
      <w:r w:rsidRPr="008D2494">
        <w:rPr>
          <w:b/>
          <w:sz w:val="22"/>
          <w:szCs w:val="22"/>
        </w:rPr>
        <w:t xml:space="preserve"> to climate c</w:t>
      </w:r>
      <w:r w:rsidR="0097062D" w:rsidRPr="008D2494">
        <w:rPr>
          <w:b/>
          <w:sz w:val="22"/>
          <w:szCs w:val="22"/>
        </w:rPr>
        <w:t>hange adaptation</w:t>
      </w:r>
      <w:r w:rsidR="004563EB" w:rsidRPr="008D2494">
        <w:rPr>
          <w:sz w:val="22"/>
          <w:szCs w:val="22"/>
        </w:rPr>
        <w:t xml:space="preserve">: projects </w:t>
      </w:r>
      <w:r w:rsidR="00D2035B">
        <w:rPr>
          <w:sz w:val="22"/>
          <w:szCs w:val="22"/>
        </w:rPr>
        <w:t>that use</w:t>
      </w:r>
      <w:r w:rsidR="00D2035B" w:rsidRPr="008D2494">
        <w:rPr>
          <w:sz w:val="22"/>
          <w:szCs w:val="22"/>
        </w:rPr>
        <w:t xml:space="preserve"> </w:t>
      </w:r>
      <w:r w:rsidR="008C0CDD" w:rsidRPr="008D2494">
        <w:rPr>
          <w:sz w:val="22"/>
          <w:szCs w:val="22"/>
        </w:rPr>
        <w:t>natural resources</w:t>
      </w:r>
      <w:r w:rsidR="004563EB" w:rsidRPr="008D2494">
        <w:rPr>
          <w:sz w:val="22"/>
          <w:szCs w:val="22"/>
        </w:rPr>
        <w:t xml:space="preserve"> and </w:t>
      </w:r>
      <w:r w:rsidR="00D2035B">
        <w:rPr>
          <w:sz w:val="22"/>
          <w:szCs w:val="22"/>
        </w:rPr>
        <w:t>modify</w:t>
      </w:r>
      <w:r w:rsidR="00D2035B" w:rsidRPr="008D2494">
        <w:rPr>
          <w:sz w:val="22"/>
          <w:szCs w:val="22"/>
        </w:rPr>
        <w:t xml:space="preserve"> </w:t>
      </w:r>
      <w:r w:rsidRPr="008D2494">
        <w:rPr>
          <w:sz w:val="22"/>
          <w:szCs w:val="22"/>
        </w:rPr>
        <w:t>infrastructure to</w:t>
      </w:r>
      <w:r w:rsidR="008C0CDD" w:rsidRPr="008D2494">
        <w:rPr>
          <w:sz w:val="22"/>
          <w:szCs w:val="22"/>
        </w:rPr>
        <w:t xml:space="preserve"> actively</w:t>
      </w:r>
      <w:r w:rsidRPr="008D2494">
        <w:rPr>
          <w:sz w:val="22"/>
          <w:szCs w:val="22"/>
        </w:rPr>
        <w:t xml:space="preserve"> prepare for </w:t>
      </w:r>
      <w:r w:rsidR="004563EB" w:rsidRPr="008D2494">
        <w:rPr>
          <w:sz w:val="22"/>
          <w:szCs w:val="22"/>
        </w:rPr>
        <w:t xml:space="preserve">effects of </w:t>
      </w:r>
      <w:r w:rsidRPr="008D2494">
        <w:rPr>
          <w:sz w:val="22"/>
          <w:szCs w:val="22"/>
        </w:rPr>
        <w:t>climate change</w:t>
      </w:r>
      <w:r w:rsidR="004563EB" w:rsidRPr="008D2494">
        <w:rPr>
          <w:sz w:val="22"/>
          <w:szCs w:val="22"/>
        </w:rPr>
        <w:t xml:space="preserve"> </w:t>
      </w:r>
      <w:r w:rsidR="004563EB" w:rsidRPr="009F4048">
        <w:rPr>
          <w:color w:val="595959" w:themeColor="text1" w:themeTint="A6"/>
          <w:sz w:val="22"/>
          <w:szCs w:val="22"/>
        </w:rPr>
        <w:t>(i.e. using wetlands for flood control or adding green spaces in cities to decrease storm water runoff)</w:t>
      </w:r>
      <w:r w:rsidR="004563EB" w:rsidRPr="009F4048">
        <w:rPr>
          <w:sz w:val="22"/>
          <w:szCs w:val="22"/>
        </w:rPr>
        <w:t>.</w:t>
      </w:r>
    </w:p>
    <w:p w14:paraId="02A204B4" w14:textId="008274F9" w:rsidR="0071553B" w:rsidRPr="008D2494" w:rsidRDefault="003F5F8B" w:rsidP="00DE584F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08D2494">
        <w:rPr>
          <w:b/>
          <w:sz w:val="22"/>
          <w:szCs w:val="22"/>
        </w:rPr>
        <w:t>Mitig</w:t>
      </w:r>
      <w:r w:rsidR="0097062D" w:rsidRPr="008D2494">
        <w:rPr>
          <w:b/>
          <w:sz w:val="22"/>
          <w:szCs w:val="22"/>
        </w:rPr>
        <w:t>at</w:t>
      </w:r>
      <w:r w:rsidR="00D2035B">
        <w:rPr>
          <w:b/>
          <w:sz w:val="22"/>
          <w:szCs w:val="22"/>
        </w:rPr>
        <w:t>e</w:t>
      </w:r>
      <w:r w:rsidR="0097062D" w:rsidRPr="008D2494">
        <w:rPr>
          <w:b/>
          <w:sz w:val="22"/>
          <w:szCs w:val="22"/>
        </w:rPr>
        <w:t xml:space="preserve"> </w:t>
      </w:r>
      <w:r w:rsidRPr="008D2494">
        <w:rPr>
          <w:b/>
          <w:sz w:val="22"/>
          <w:szCs w:val="22"/>
        </w:rPr>
        <w:t>effects of climate change</w:t>
      </w:r>
      <w:r w:rsidR="008C0CDD" w:rsidRPr="008D2494">
        <w:rPr>
          <w:sz w:val="22"/>
          <w:szCs w:val="22"/>
        </w:rPr>
        <w:t xml:space="preserve">: projects </w:t>
      </w:r>
      <w:r w:rsidR="00D2035B">
        <w:rPr>
          <w:sz w:val="22"/>
          <w:szCs w:val="22"/>
        </w:rPr>
        <w:t>that focus</w:t>
      </w:r>
      <w:r w:rsidR="00D2035B" w:rsidRPr="008D2494">
        <w:rPr>
          <w:sz w:val="22"/>
          <w:szCs w:val="22"/>
        </w:rPr>
        <w:t xml:space="preserve"> </w:t>
      </w:r>
      <w:r w:rsidR="008C0CDD" w:rsidRPr="008D2494">
        <w:rPr>
          <w:sz w:val="22"/>
          <w:szCs w:val="22"/>
        </w:rPr>
        <w:t xml:space="preserve">on the reduction and prevention of greenhouse gas emissions or the removal of greenhouse gases from the atmosphere </w:t>
      </w:r>
      <w:r w:rsidR="008C0CDD" w:rsidRPr="00F83263">
        <w:rPr>
          <w:color w:val="595959" w:themeColor="text1" w:themeTint="A6"/>
          <w:sz w:val="22"/>
          <w:szCs w:val="22"/>
        </w:rPr>
        <w:t>(</w:t>
      </w:r>
      <w:r w:rsidR="00544A9E" w:rsidRPr="00F83263">
        <w:rPr>
          <w:color w:val="595959" w:themeColor="text1" w:themeTint="A6"/>
          <w:sz w:val="22"/>
          <w:szCs w:val="22"/>
        </w:rPr>
        <w:t>i.e.</w:t>
      </w:r>
      <w:r w:rsidR="008C0CDD" w:rsidRPr="00F83263">
        <w:rPr>
          <w:color w:val="595959" w:themeColor="text1" w:themeTint="A6"/>
          <w:sz w:val="22"/>
          <w:szCs w:val="22"/>
        </w:rPr>
        <w:t xml:space="preserve"> </w:t>
      </w:r>
      <w:r w:rsidR="00DE584F" w:rsidRPr="00F83263">
        <w:rPr>
          <w:color w:val="595959" w:themeColor="text1" w:themeTint="A6"/>
          <w:sz w:val="22"/>
          <w:szCs w:val="22"/>
        </w:rPr>
        <w:t xml:space="preserve">changing behaviors or using nature-based solutions like tree </w:t>
      </w:r>
      <w:r w:rsidR="00DE584F" w:rsidRPr="00F83263">
        <w:rPr>
          <w:color w:val="595959" w:themeColor="text1" w:themeTint="A6"/>
          <w:sz w:val="22"/>
          <w:szCs w:val="22"/>
        </w:rPr>
        <w:lastRenderedPageBreak/>
        <w:t>planting, improving soil health, protecting grasslands and restoring coastal wetlands to increase carbon storage and reduce greenhouse gas pollution</w:t>
      </w:r>
      <w:r w:rsidR="008C0CDD" w:rsidRPr="00F83263">
        <w:rPr>
          <w:color w:val="595959" w:themeColor="text1" w:themeTint="A6"/>
          <w:sz w:val="22"/>
          <w:szCs w:val="22"/>
        </w:rPr>
        <w:t>)</w:t>
      </w:r>
      <w:r w:rsidR="005C5429" w:rsidRPr="008D2494">
        <w:rPr>
          <w:sz w:val="22"/>
          <w:szCs w:val="22"/>
        </w:rPr>
        <w:t>.</w:t>
      </w:r>
    </w:p>
    <w:p w14:paraId="513372F5" w14:textId="110E9D08" w:rsidR="003F5F8B" w:rsidRPr="008D2494" w:rsidRDefault="003F5F8B" w:rsidP="001A4D83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08D2494">
        <w:rPr>
          <w:b/>
          <w:sz w:val="22"/>
          <w:szCs w:val="22"/>
        </w:rPr>
        <w:t>Promot</w:t>
      </w:r>
      <w:r w:rsidR="00D2035B">
        <w:rPr>
          <w:b/>
          <w:sz w:val="22"/>
          <w:szCs w:val="22"/>
        </w:rPr>
        <w:t>e</w:t>
      </w:r>
      <w:r w:rsidRPr="008D2494">
        <w:rPr>
          <w:b/>
          <w:sz w:val="22"/>
          <w:szCs w:val="22"/>
        </w:rPr>
        <w:t xml:space="preserve"> water stewardship</w:t>
      </w:r>
      <w:r w:rsidR="0097062D" w:rsidRPr="008D2494">
        <w:rPr>
          <w:sz w:val="22"/>
          <w:szCs w:val="22"/>
        </w:rPr>
        <w:t xml:space="preserve">: projects </w:t>
      </w:r>
      <w:r w:rsidR="00D2035B">
        <w:rPr>
          <w:sz w:val="22"/>
          <w:szCs w:val="22"/>
        </w:rPr>
        <w:t>that ensure</w:t>
      </w:r>
      <w:r w:rsidR="00D2035B" w:rsidRPr="008D2494">
        <w:rPr>
          <w:sz w:val="22"/>
          <w:szCs w:val="22"/>
        </w:rPr>
        <w:t xml:space="preserve"> </w:t>
      </w:r>
      <w:r w:rsidR="0097062D" w:rsidRPr="008D2494">
        <w:rPr>
          <w:sz w:val="22"/>
          <w:szCs w:val="22"/>
        </w:rPr>
        <w:t xml:space="preserve">water is managed sustainably and </w:t>
      </w:r>
      <w:r w:rsidR="00D2035B">
        <w:rPr>
          <w:sz w:val="22"/>
          <w:szCs w:val="22"/>
        </w:rPr>
        <w:t>enhance</w:t>
      </w:r>
      <w:r w:rsidR="00D2035B" w:rsidRPr="008D2494">
        <w:rPr>
          <w:sz w:val="22"/>
          <w:szCs w:val="22"/>
        </w:rPr>
        <w:t xml:space="preserve"> </w:t>
      </w:r>
      <w:r w:rsidR="00326E8B" w:rsidRPr="008D2494">
        <w:rPr>
          <w:sz w:val="22"/>
          <w:szCs w:val="22"/>
        </w:rPr>
        <w:t>water quality and quantity.</w:t>
      </w:r>
      <w:r w:rsidR="0097062D" w:rsidRPr="008D2494">
        <w:rPr>
          <w:sz w:val="22"/>
          <w:szCs w:val="22"/>
        </w:rPr>
        <w:t xml:space="preserve"> </w:t>
      </w:r>
    </w:p>
    <w:p w14:paraId="4E804CBB" w14:textId="2035D70D" w:rsidR="001D145F" w:rsidRPr="008D2494" w:rsidRDefault="003F5F8B" w:rsidP="001A4D83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08D2494">
        <w:rPr>
          <w:b/>
          <w:sz w:val="22"/>
          <w:szCs w:val="22"/>
        </w:rPr>
        <w:t>Advan</w:t>
      </w:r>
      <w:r w:rsidR="0097062D" w:rsidRPr="008D2494">
        <w:rPr>
          <w:b/>
          <w:sz w:val="22"/>
          <w:szCs w:val="22"/>
        </w:rPr>
        <w:t>c</w:t>
      </w:r>
      <w:r w:rsidR="00D2035B">
        <w:rPr>
          <w:b/>
          <w:sz w:val="22"/>
          <w:szCs w:val="22"/>
        </w:rPr>
        <w:t>e</w:t>
      </w:r>
      <w:r w:rsidR="0097062D" w:rsidRPr="008D2494">
        <w:rPr>
          <w:b/>
          <w:sz w:val="22"/>
          <w:szCs w:val="22"/>
        </w:rPr>
        <w:t xml:space="preserve"> circular economy</w:t>
      </w:r>
      <w:r w:rsidR="0097062D" w:rsidRPr="008D2494">
        <w:rPr>
          <w:sz w:val="22"/>
          <w:szCs w:val="22"/>
        </w:rPr>
        <w:t xml:space="preserve">: projects </w:t>
      </w:r>
      <w:r w:rsidR="00D2035B">
        <w:rPr>
          <w:sz w:val="22"/>
          <w:szCs w:val="22"/>
        </w:rPr>
        <w:t>th</w:t>
      </w:r>
      <w:r w:rsidR="00186040">
        <w:rPr>
          <w:sz w:val="22"/>
          <w:szCs w:val="22"/>
        </w:rPr>
        <w:t>at</w:t>
      </w:r>
      <w:r w:rsidR="00D2035B">
        <w:rPr>
          <w:sz w:val="22"/>
          <w:szCs w:val="22"/>
        </w:rPr>
        <w:t xml:space="preserve"> optimize</w:t>
      </w:r>
      <w:r w:rsidR="00D2035B" w:rsidRPr="008D2494">
        <w:rPr>
          <w:sz w:val="22"/>
          <w:szCs w:val="22"/>
        </w:rPr>
        <w:t xml:space="preserve"> </w:t>
      </w:r>
      <w:r w:rsidR="001D145F" w:rsidRPr="008D2494">
        <w:rPr>
          <w:sz w:val="22"/>
          <w:szCs w:val="22"/>
        </w:rPr>
        <w:t>the use and reuse of resources and ultimately reduc</w:t>
      </w:r>
      <w:r w:rsidR="00186040">
        <w:rPr>
          <w:sz w:val="22"/>
          <w:szCs w:val="22"/>
        </w:rPr>
        <w:t>e</w:t>
      </w:r>
      <w:r w:rsidR="001D145F" w:rsidRPr="008D2494">
        <w:rPr>
          <w:sz w:val="22"/>
          <w:szCs w:val="22"/>
        </w:rPr>
        <w:t xml:space="preserve"> the amount of waste </w:t>
      </w:r>
      <w:r w:rsidR="00DE584F">
        <w:rPr>
          <w:sz w:val="22"/>
          <w:szCs w:val="22"/>
        </w:rPr>
        <w:t xml:space="preserve">and pollution </w:t>
      </w:r>
      <w:r w:rsidR="001D145F" w:rsidRPr="008D2494">
        <w:rPr>
          <w:sz w:val="22"/>
          <w:szCs w:val="22"/>
        </w:rPr>
        <w:t xml:space="preserve">that ends up in </w:t>
      </w:r>
      <w:r w:rsidR="00DE584F">
        <w:rPr>
          <w:sz w:val="22"/>
          <w:szCs w:val="22"/>
        </w:rPr>
        <w:t>the environment</w:t>
      </w:r>
      <w:r w:rsidR="001D145F" w:rsidRPr="008D2494">
        <w:rPr>
          <w:sz w:val="22"/>
          <w:szCs w:val="22"/>
        </w:rPr>
        <w:t xml:space="preserve">. </w:t>
      </w:r>
    </w:p>
    <w:p w14:paraId="7953AEEC" w14:textId="60AD1796" w:rsidR="008B059E" w:rsidRPr="008B059E" w:rsidRDefault="004563EB" w:rsidP="008B059E">
      <w:pPr>
        <w:numPr>
          <w:ilvl w:val="0"/>
          <w:numId w:val="21"/>
        </w:numPr>
        <w:spacing w:after="120"/>
        <w:rPr>
          <w:sz w:val="22"/>
          <w:szCs w:val="22"/>
        </w:rPr>
      </w:pPr>
      <w:r w:rsidRPr="008D2494">
        <w:rPr>
          <w:b/>
          <w:sz w:val="22"/>
          <w:szCs w:val="22"/>
        </w:rPr>
        <w:t xml:space="preserve">Protect </w:t>
      </w:r>
      <w:r w:rsidR="001D009E">
        <w:rPr>
          <w:b/>
          <w:sz w:val="22"/>
          <w:szCs w:val="22"/>
        </w:rPr>
        <w:t>biodiversity</w:t>
      </w:r>
      <w:r w:rsidR="0097062D" w:rsidRPr="008D2494">
        <w:rPr>
          <w:sz w:val="22"/>
          <w:szCs w:val="22"/>
        </w:rPr>
        <w:t xml:space="preserve">: </w:t>
      </w:r>
      <w:r w:rsidR="0097062D" w:rsidRPr="00B06D06">
        <w:rPr>
          <w:sz w:val="22"/>
          <w:szCs w:val="22"/>
        </w:rPr>
        <w:t xml:space="preserve">projects </w:t>
      </w:r>
      <w:r w:rsidR="00186040" w:rsidRPr="00B06D06">
        <w:rPr>
          <w:sz w:val="22"/>
          <w:szCs w:val="22"/>
        </w:rPr>
        <w:t xml:space="preserve">that support </w:t>
      </w:r>
      <w:r w:rsidR="0097062D" w:rsidRPr="00B06D06">
        <w:rPr>
          <w:sz w:val="22"/>
          <w:szCs w:val="22"/>
        </w:rPr>
        <w:t xml:space="preserve">holistic </w:t>
      </w:r>
      <w:r w:rsidR="00606979" w:rsidRPr="00B06D06">
        <w:rPr>
          <w:sz w:val="22"/>
          <w:szCs w:val="22"/>
        </w:rPr>
        <w:t>eco</w:t>
      </w:r>
      <w:r w:rsidR="00B06D06" w:rsidRPr="00B06D06">
        <w:rPr>
          <w:sz w:val="22"/>
          <w:szCs w:val="22"/>
        </w:rPr>
        <w:t>logical</w:t>
      </w:r>
      <w:r w:rsidR="0097062D" w:rsidRPr="00B06D06">
        <w:rPr>
          <w:sz w:val="22"/>
          <w:szCs w:val="22"/>
        </w:rPr>
        <w:t xml:space="preserve"> approaches and </w:t>
      </w:r>
      <w:r w:rsidRPr="00B06D06">
        <w:rPr>
          <w:sz w:val="22"/>
          <w:szCs w:val="22"/>
        </w:rPr>
        <w:t>enhanc</w:t>
      </w:r>
      <w:r w:rsidR="00186040" w:rsidRPr="00B06D06">
        <w:rPr>
          <w:sz w:val="22"/>
          <w:szCs w:val="22"/>
        </w:rPr>
        <w:t>e</w:t>
      </w:r>
      <w:r w:rsidR="003F5F8B" w:rsidRPr="00B06D06">
        <w:rPr>
          <w:sz w:val="22"/>
          <w:szCs w:val="22"/>
        </w:rPr>
        <w:t xml:space="preserve"> ec</w:t>
      </w:r>
      <w:r w:rsidR="0097062D" w:rsidRPr="00B06D06">
        <w:rPr>
          <w:sz w:val="22"/>
          <w:szCs w:val="22"/>
        </w:rPr>
        <w:t>osystem health</w:t>
      </w:r>
      <w:r w:rsidR="003F5F8B" w:rsidRPr="00B06D06">
        <w:rPr>
          <w:sz w:val="22"/>
          <w:szCs w:val="22"/>
        </w:rPr>
        <w:t xml:space="preserve"> in our communities.</w:t>
      </w:r>
    </w:p>
    <w:p w14:paraId="7368CBAC" w14:textId="77777777" w:rsidR="008B059E" w:rsidRPr="008B059E" w:rsidRDefault="008B059E" w:rsidP="008B059E">
      <w:pPr>
        <w:spacing w:after="120"/>
        <w:rPr>
          <w:sz w:val="22"/>
          <w:szCs w:val="22"/>
        </w:rPr>
      </w:pPr>
    </w:p>
    <w:p w14:paraId="533CFFF7" w14:textId="6B6EBE17" w:rsidR="009A762C" w:rsidRPr="00517126" w:rsidRDefault="009A762C" w:rsidP="00517126">
      <w:pPr>
        <w:spacing w:after="160"/>
        <w:rPr>
          <w:b/>
          <w:sz w:val="22"/>
          <w:szCs w:val="22"/>
        </w:rPr>
      </w:pPr>
      <w:r w:rsidRPr="008D2494">
        <w:rPr>
          <w:b/>
          <w:sz w:val="22"/>
          <w:szCs w:val="22"/>
        </w:rPr>
        <w:t>Selection Process</w:t>
      </w:r>
    </w:p>
    <w:p w14:paraId="04FAE6F7" w14:textId="77777777" w:rsidR="00174ED8" w:rsidRDefault="009A762C" w:rsidP="00104B70">
      <w:pPr>
        <w:pStyle w:val="BodyText"/>
        <w:jc w:val="left"/>
        <w:rPr>
          <w:sz w:val="22"/>
          <w:szCs w:val="22"/>
        </w:rPr>
      </w:pPr>
      <w:r w:rsidRPr="008D2494">
        <w:rPr>
          <w:sz w:val="22"/>
          <w:szCs w:val="22"/>
        </w:rPr>
        <w:t>The selection of the successful grantees will be at the discretion of DuPont, provided the organization</w:t>
      </w:r>
      <w:r w:rsidR="00C45EC9">
        <w:rPr>
          <w:sz w:val="22"/>
          <w:szCs w:val="22"/>
        </w:rPr>
        <w:t>s</w:t>
      </w:r>
      <w:r w:rsidRPr="008D2494">
        <w:rPr>
          <w:sz w:val="22"/>
          <w:szCs w:val="22"/>
        </w:rPr>
        <w:t xml:space="preserve"> ha</w:t>
      </w:r>
      <w:r w:rsidR="00C45EC9">
        <w:rPr>
          <w:sz w:val="22"/>
          <w:szCs w:val="22"/>
        </w:rPr>
        <w:t>ve</w:t>
      </w:r>
      <w:r w:rsidRPr="008D2494">
        <w:rPr>
          <w:sz w:val="22"/>
          <w:szCs w:val="22"/>
        </w:rPr>
        <w:t xml:space="preserve"> met the requirements </w:t>
      </w:r>
      <w:r w:rsidR="00161F1A" w:rsidRPr="008D2494">
        <w:rPr>
          <w:sz w:val="22"/>
          <w:szCs w:val="22"/>
        </w:rPr>
        <w:t>specified i</w:t>
      </w:r>
      <w:r w:rsidR="003B77B0" w:rsidRPr="008D2494">
        <w:rPr>
          <w:sz w:val="22"/>
          <w:szCs w:val="22"/>
        </w:rPr>
        <w:t>n these guid</w:t>
      </w:r>
      <w:r w:rsidR="003B77B0" w:rsidRPr="009B0D23">
        <w:rPr>
          <w:sz w:val="22"/>
          <w:szCs w:val="22"/>
        </w:rPr>
        <w:t xml:space="preserve">elines. </w:t>
      </w:r>
      <w:r w:rsidRPr="009B0D23">
        <w:rPr>
          <w:sz w:val="22"/>
          <w:szCs w:val="22"/>
        </w:rPr>
        <w:t xml:space="preserve">The evaluation </w:t>
      </w:r>
      <w:r w:rsidR="00EB1532" w:rsidRPr="009B0D23">
        <w:rPr>
          <w:sz w:val="22"/>
          <w:szCs w:val="22"/>
        </w:rPr>
        <w:t xml:space="preserve">process </w:t>
      </w:r>
      <w:r w:rsidRPr="009B0D23">
        <w:rPr>
          <w:sz w:val="22"/>
          <w:szCs w:val="22"/>
        </w:rPr>
        <w:t xml:space="preserve">will </w:t>
      </w:r>
      <w:r w:rsidR="00A908D6" w:rsidRPr="009B0D23">
        <w:rPr>
          <w:sz w:val="22"/>
          <w:szCs w:val="22"/>
        </w:rPr>
        <w:t xml:space="preserve">consider </w:t>
      </w:r>
      <w:r w:rsidRPr="009B0D23">
        <w:rPr>
          <w:sz w:val="22"/>
          <w:szCs w:val="22"/>
        </w:rPr>
        <w:t xml:space="preserve">the proposed </w:t>
      </w:r>
      <w:r w:rsidR="00345A1B" w:rsidRPr="009B0D23">
        <w:rPr>
          <w:sz w:val="22"/>
          <w:szCs w:val="22"/>
        </w:rPr>
        <w:t>project’s</w:t>
      </w:r>
      <w:r w:rsidR="00CF2F3A" w:rsidRPr="009B0D23">
        <w:rPr>
          <w:sz w:val="22"/>
          <w:szCs w:val="22"/>
        </w:rPr>
        <w:t xml:space="preserve"> focus on</w:t>
      </w:r>
      <w:r w:rsidR="00345A1B" w:rsidRPr="009B0D23">
        <w:rPr>
          <w:sz w:val="22"/>
          <w:szCs w:val="22"/>
        </w:rPr>
        <w:t>:</w:t>
      </w:r>
      <w:r w:rsidR="00345A1B" w:rsidRPr="008D2494">
        <w:rPr>
          <w:sz w:val="22"/>
          <w:szCs w:val="22"/>
        </w:rPr>
        <w:t xml:space="preserve"> </w:t>
      </w:r>
    </w:p>
    <w:p w14:paraId="1E5C99EF" w14:textId="24F008AE" w:rsidR="00174ED8" w:rsidRDefault="00D9578E" w:rsidP="00174ED8">
      <w:pPr>
        <w:pStyle w:val="BodyText"/>
        <w:numPr>
          <w:ilvl w:val="0"/>
          <w:numId w:val="22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>alignment with focus area(s)</w:t>
      </w:r>
    </w:p>
    <w:p w14:paraId="0C40F665" w14:textId="672889FC" w:rsidR="00174ED8" w:rsidRDefault="00D9578E" w:rsidP="00174ED8">
      <w:pPr>
        <w:pStyle w:val="BodyText"/>
        <w:numPr>
          <w:ilvl w:val="0"/>
          <w:numId w:val="22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>measurable outcomes</w:t>
      </w:r>
    </w:p>
    <w:p w14:paraId="359E7B44" w14:textId="3E34BEF6" w:rsidR="00174ED8" w:rsidRDefault="00D9578E" w:rsidP="00174ED8">
      <w:pPr>
        <w:pStyle w:val="BodyText"/>
        <w:numPr>
          <w:ilvl w:val="0"/>
          <w:numId w:val="22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>environmental education</w:t>
      </w:r>
      <w:r w:rsidR="00E326EC" w:rsidRPr="008D2494">
        <w:rPr>
          <w:sz w:val="22"/>
          <w:szCs w:val="22"/>
        </w:rPr>
        <w:t xml:space="preserve"> </w:t>
      </w:r>
    </w:p>
    <w:p w14:paraId="7901231C" w14:textId="0B89BD6D" w:rsidR="00174ED8" w:rsidRDefault="00D9578E" w:rsidP="00174ED8">
      <w:pPr>
        <w:pStyle w:val="BodyText"/>
        <w:numPr>
          <w:ilvl w:val="0"/>
          <w:numId w:val="22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community </w:t>
      </w:r>
      <w:r>
        <w:rPr>
          <w:sz w:val="22"/>
          <w:szCs w:val="22"/>
        </w:rPr>
        <w:t>engagement</w:t>
      </w:r>
      <w:r w:rsidR="00E326EC" w:rsidRPr="008D2494">
        <w:rPr>
          <w:sz w:val="22"/>
          <w:szCs w:val="22"/>
        </w:rPr>
        <w:t xml:space="preserve"> </w:t>
      </w:r>
    </w:p>
    <w:p w14:paraId="663484D7" w14:textId="51C0668C" w:rsidR="00F02FFC" w:rsidRPr="008D2494" w:rsidRDefault="00E326EC" w:rsidP="00174ED8">
      <w:pPr>
        <w:pStyle w:val="BodyText"/>
        <w:numPr>
          <w:ilvl w:val="0"/>
          <w:numId w:val="22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opportunities for </w:t>
      </w:r>
      <w:r w:rsidR="00CF2F3A" w:rsidRPr="008D2494">
        <w:rPr>
          <w:sz w:val="22"/>
          <w:szCs w:val="22"/>
        </w:rPr>
        <w:t xml:space="preserve">DuPont employee </w:t>
      </w:r>
      <w:r w:rsidRPr="008D2494">
        <w:rPr>
          <w:sz w:val="22"/>
          <w:szCs w:val="22"/>
        </w:rPr>
        <w:t>involvement</w:t>
      </w:r>
    </w:p>
    <w:p w14:paraId="07D90B58" w14:textId="11F5F674" w:rsidR="00F02FFC" w:rsidRPr="008D2494" w:rsidRDefault="00F02FFC" w:rsidP="00104B70">
      <w:pPr>
        <w:pStyle w:val="BodyText"/>
        <w:jc w:val="left"/>
        <w:rPr>
          <w:sz w:val="22"/>
          <w:szCs w:val="22"/>
        </w:rPr>
      </w:pPr>
    </w:p>
    <w:p w14:paraId="777A7E09" w14:textId="49D3EBF1" w:rsidR="009A762C" w:rsidRPr="008D2494" w:rsidRDefault="009A762C" w:rsidP="00104B70">
      <w:pPr>
        <w:pStyle w:val="BodyText"/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For previous </w:t>
      </w:r>
      <w:r w:rsidR="00CE54B2">
        <w:rPr>
          <w:sz w:val="22"/>
          <w:szCs w:val="22"/>
        </w:rPr>
        <w:t>CITF</w:t>
      </w:r>
      <w:r w:rsidR="00170ADC" w:rsidRPr="008D2494">
        <w:rPr>
          <w:sz w:val="22"/>
          <w:szCs w:val="22"/>
        </w:rPr>
        <w:t xml:space="preserve"> </w:t>
      </w:r>
      <w:r w:rsidRPr="008D2494">
        <w:rPr>
          <w:sz w:val="22"/>
          <w:szCs w:val="22"/>
        </w:rPr>
        <w:t xml:space="preserve">grant recipients, past performance will also be a consideration in evaluation of new proposals. </w:t>
      </w:r>
    </w:p>
    <w:p w14:paraId="09034882" w14:textId="77777777" w:rsidR="008B059E" w:rsidRPr="008D2494" w:rsidRDefault="008B059E" w:rsidP="008B059E">
      <w:pPr>
        <w:spacing w:after="120"/>
        <w:rPr>
          <w:sz w:val="22"/>
          <w:szCs w:val="22"/>
        </w:rPr>
      </w:pPr>
    </w:p>
    <w:p w14:paraId="5AE2FF4E" w14:textId="54B62BBF" w:rsidR="009A762C" w:rsidRPr="00517126" w:rsidRDefault="009A762C" w:rsidP="00517126">
      <w:pPr>
        <w:spacing w:after="160"/>
        <w:rPr>
          <w:b/>
          <w:sz w:val="22"/>
          <w:szCs w:val="22"/>
        </w:rPr>
      </w:pPr>
      <w:r w:rsidRPr="008D2494">
        <w:rPr>
          <w:b/>
          <w:sz w:val="22"/>
          <w:szCs w:val="22"/>
        </w:rPr>
        <w:t>Implementation</w:t>
      </w:r>
    </w:p>
    <w:p w14:paraId="51694800" w14:textId="1D343431" w:rsidR="009A762C" w:rsidRPr="008D2494" w:rsidRDefault="009A762C" w:rsidP="00104B70">
      <w:pPr>
        <w:pStyle w:val="BodyText"/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DuPont shall provide funding </w:t>
      </w:r>
      <w:r w:rsidR="003B77B0" w:rsidRPr="008D2494">
        <w:rPr>
          <w:sz w:val="22"/>
          <w:szCs w:val="22"/>
        </w:rPr>
        <w:t xml:space="preserve">in amounts </w:t>
      </w:r>
      <w:r w:rsidRPr="008D2494">
        <w:rPr>
          <w:sz w:val="22"/>
          <w:szCs w:val="22"/>
        </w:rPr>
        <w:t>up t</w:t>
      </w:r>
      <w:r w:rsidR="00226284" w:rsidRPr="008D2494">
        <w:rPr>
          <w:sz w:val="22"/>
          <w:szCs w:val="22"/>
        </w:rPr>
        <w:t>o $</w:t>
      </w:r>
      <w:r w:rsidR="00F02FFC" w:rsidRPr="008D2494">
        <w:rPr>
          <w:sz w:val="22"/>
          <w:szCs w:val="22"/>
        </w:rPr>
        <w:t>10</w:t>
      </w:r>
      <w:r w:rsidR="00226284" w:rsidRPr="008D2494">
        <w:rPr>
          <w:sz w:val="22"/>
          <w:szCs w:val="22"/>
        </w:rPr>
        <w:t xml:space="preserve">,000 for </w:t>
      </w:r>
      <w:r w:rsidR="0096711B" w:rsidRPr="008D2494">
        <w:rPr>
          <w:sz w:val="22"/>
          <w:szCs w:val="22"/>
        </w:rPr>
        <w:t>project</w:t>
      </w:r>
      <w:r w:rsidR="00FF11C2" w:rsidRPr="008D2494">
        <w:rPr>
          <w:sz w:val="22"/>
          <w:szCs w:val="22"/>
        </w:rPr>
        <w:t>s</w:t>
      </w:r>
      <w:r w:rsidR="0096711B" w:rsidRPr="008D2494">
        <w:rPr>
          <w:sz w:val="22"/>
          <w:szCs w:val="22"/>
        </w:rPr>
        <w:t xml:space="preserve"> that </w:t>
      </w:r>
      <w:r w:rsidR="0096711B" w:rsidRPr="00510475">
        <w:rPr>
          <w:sz w:val="22"/>
          <w:szCs w:val="22"/>
        </w:rPr>
        <w:t xml:space="preserve">start in </w:t>
      </w:r>
      <w:r w:rsidR="00226284" w:rsidRPr="00510475">
        <w:rPr>
          <w:sz w:val="22"/>
          <w:szCs w:val="22"/>
        </w:rPr>
        <w:t xml:space="preserve">calendar year </w:t>
      </w:r>
      <w:r w:rsidR="00CF2F3A" w:rsidRPr="00510475">
        <w:rPr>
          <w:sz w:val="22"/>
          <w:szCs w:val="22"/>
        </w:rPr>
        <w:t>20</w:t>
      </w:r>
      <w:r w:rsidR="00382517" w:rsidRPr="00510475">
        <w:rPr>
          <w:sz w:val="22"/>
          <w:szCs w:val="22"/>
        </w:rPr>
        <w:t>2</w:t>
      </w:r>
      <w:r w:rsidR="0005053B" w:rsidRPr="00510475">
        <w:rPr>
          <w:sz w:val="22"/>
          <w:szCs w:val="22"/>
        </w:rPr>
        <w:t>0</w:t>
      </w:r>
      <w:r w:rsidR="00840FE7" w:rsidRPr="008D2494">
        <w:rPr>
          <w:sz w:val="22"/>
          <w:szCs w:val="22"/>
        </w:rPr>
        <w:t xml:space="preserve"> </w:t>
      </w:r>
      <w:r w:rsidRPr="008D2494">
        <w:rPr>
          <w:sz w:val="22"/>
          <w:szCs w:val="22"/>
        </w:rPr>
        <w:t xml:space="preserve">and will evaluate proposals for </w:t>
      </w:r>
      <w:r w:rsidR="00F02FFC" w:rsidRPr="008D2494">
        <w:rPr>
          <w:sz w:val="22"/>
          <w:szCs w:val="22"/>
        </w:rPr>
        <w:t xml:space="preserve">greater </w:t>
      </w:r>
      <w:r w:rsidR="0058347F" w:rsidRPr="008D2494">
        <w:rPr>
          <w:sz w:val="22"/>
          <w:szCs w:val="22"/>
        </w:rPr>
        <w:t>amounts at its discretion.</w:t>
      </w:r>
      <w:r w:rsidR="00353A86" w:rsidRPr="008D2494">
        <w:rPr>
          <w:sz w:val="22"/>
          <w:szCs w:val="22"/>
        </w:rPr>
        <w:t xml:space="preserve"> </w:t>
      </w:r>
      <w:r w:rsidRPr="008D2494">
        <w:rPr>
          <w:sz w:val="22"/>
          <w:szCs w:val="22"/>
        </w:rPr>
        <w:t xml:space="preserve">DuPont may consider </w:t>
      </w:r>
      <w:r w:rsidR="00BD7DE6" w:rsidRPr="00DC2859">
        <w:rPr>
          <w:sz w:val="22"/>
          <w:szCs w:val="22"/>
        </w:rPr>
        <w:t>funding</w:t>
      </w:r>
      <w:r w:rsidR="003B77B0" w:rsidRPr="00DC2859">
        <w:rPr>
          <w:sz w:val="22"/>
          <w:szCs w:val="22"/>
        </w:rPr>
        <w:t xml:space="preserve"> </w:t>
      </w:r>
      <w:r w:rsidR="00BD7DE6" w:rsidRPr="00DC2859">
        <w:rPr>
          <w:sz w:val="22"/>
          <w:szCs w:val="22"/>
        </w:rPr>
        <w:t>a</w:t>
      </w:r>
      <w:r w:rsidR="003B77B0" w:rsidRPr="00DC2859">
        <w:rPr>
          <w:sz w:val="22"/>
          <w:szCs w:val="22"/>
        </w:rPr>
        <w:t xml:space="preserve"> </w:t>
      </w:r>
      <w:r w:rsidR="00DC2859" w:rsidRPr="00DC2859">
        <w:rPr>
          <w:sz w:val="22"/>
          <w:szCs w:val="22"/>
        </w:rPr>
        <w:t xml:space="preserve">single </w:t>
      </w:r>
      <w:r w:rsidR="0058347F" w:rsidRPr="00DC2859">
        <w:rPr>
          <w:sz w:val="22"/>
          <w:szCs w:val="22"/>
        </w:rPr>
        <w:t>project</w:t>
      </w:r>
      <w:r w:rsidR="00A034DA" w:rsidRPr="00DC2859">
        <w:rPr>
          <w:sz w:val="22"/>
          <w:szCs w:val="22"/>
        </w:rPr>
        <w:t xml:space="preserve"> </w:t>
      </w:r>
      <w:r w:rsidR="00DC2859" w:rsidRPr="00DC2859">
        <w:rPr>
          <w:sz w:val="22"/>
          <w:szCs w:val="22"/>
        </w:rPr>
        <w:t xml:space="preserve">over multiple years </w:t>
      </w:r>
      <w:r w:rsidRPr="00DC2859">
        <w:rPr>
          <w:sz w:val="22"/>
          <w:szCs w:val="22"/>
        </w:rPr>
        <w:t>contingent</w:t>
      </w:r>
      <w:r w:rsidRPr="008D2494">
        <w:rPr>
          <w:sz w:val="22"/>
          <w:szCs w:val="22"/>
        </w:rPr>
        <w:t xml:space="preserve"> upon the following:</w:t>
      </w:r>
    </w:p>
    <w:p w14:paraId="4EFBFAB8" w14:textId="77777777" w:rsidR="009A762C" w:rsidRPr="008D2494" w:rsidRDefault="009A762C" w:rsidP="001A4D83">
      <w:pPr>
        <w:pStyle w:val="BodyText"/>
        <w:numPr>
          <w:ilvl w:val="0"/>
          <w:numId w:val="20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>the availability of funding;</w:t>
      </w:r>
    </w:p>
    <w:p w14:paraId="33CE5310" w14:textId="77777777" w:rsidR="009A762C" w:rsidRPr="008D2494" w:rsidRDefault="009A762C" w:rsidP="001A4D83">
      <w:pPr>
        <w:pStyle w:val="BodyText"/>
        <w:numPr>
          <w:ilvl w:val="0"/>
          <w:numId w:val="20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>successful completion of the project(s) goals and deliver</w:t>
      </w:r>
      <w:r w:rsidR="003B77B0" w:rsidRPr="008D2494">
        <w:rPr>
          <w:sz w:val="22"/>
          <w:szCs w:val="22"/>
        </w:rPr>
        <w:t xml:space="preserve">ables/outcomes during previous </w:t>
      </w:r>
      <w:r w:rsidRPr="008D2494">
        <w:rPr>
          <w:sz w:val="22"/>
          <w:szCs w:val="22"/>
        </w:rPr>
        <w:t>year</w:t>
      </w:r>
      <w:r w:rsidR="003B77B0" w:rsidRPr="008D2494">
        <w:rPr>
          <w:sz w:val="22"/>
          <w:szCs w:val="22"/>
        </w:rPr>
        <w:t>s</w:t>
      </w:r>
      <w:r w:rsidR="0058347F" w:rsidRPr="008D2494">
        <w:rPr>
          <w:sz w:val="22"/>
          <w:szCs w:val="22"/>
        </w:rPr>
        <w:t xml:space="preserve"> </w:t>
      </w:r>
      <w:r w:rsidRPr="008D2494">
        <w:rPr>
          <w:sz w:val="22"/>
          <w:szCs w:val="22"/>
        </w:rPr>
        <w:t>of fu</w:t>
      </w:r>
      <w:r w:rsidR="003B77B0" w:rsidRPr="008D2494">
        <w:rPr>
          <w:sz w:val="22"/>
          <w:szCs w:val="22"/>
        </w:rPr>
        <w:t>nding;</w:t>
      </w:r>
    </w:p>
    <w:p w14:paraId="0D556E13" w14:textId="0B473225" w:rsidR="003B77B0" w:rsidRPr="008D2494" w:rsidRDefault="009A762C" w:rsidP="001A4D83">
      <w:pPr>
        <w:pStyle w:val="BodyText"/>
        <w:numPr>
          <w:ilvl w:val="0"/>
          <w:numId w:val="20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continued focus on an area that aligns with the </w:t>
      </w:r>
      <w:r w:rsidR="003B77B0" w:rsidRPr="008D2494">
        <w:rPr>
          <w:sz w:val="22"/>
          <w:szCs w:val="22"/>
        </w:rPr>
        <w:t xml:space="preserve">vision of </w:t>
      </w:r>
      <w:proofErr w:type="spellStart"/>
      <w:r w:rsidR="00170ADC" w:rsidRPr="008D2494">
        <w:rPr>
          <w:sz w:val="22"/>
          <w:szCs w:val="22"/>
        </w:rPr>
        <w:t>Cl</w:t>
      </w:r>
      <w:r w:rsidR="00CC3007">
        <w:rPr>
          <w:sz w:val="22"/>
          <w:szCs w:val="22"/>
        </w:rPr>
        <w:t>TF</w:t>
      </w:r>
      <w:proofErr w:type="spellEnd"/>
      <w:r w:rsidR="003B77B0" w:rsidRPr="008D2494">
        <w:rPr>
          <w:sz w:val="22"/>
          <w:szCs w:val="22"/>
        </w:rPr>
        <w:t>; and</w:t>
      </w:r>
    </w:p>
    <w:p w14:paraId="216C798A" w14:textId="33A24992" w:rsidR="009A762C" w:rsidRPr="008D2494" w:rsidRDefault="00372CD8" w:rsidP="001A4D83">
      <w:pPr>
        <w:pStyle w:val="BodyText"/>
        <w:numPr>
          <w:ilvl w:val="0"/>
          <w:numId w:val="20"/>
        </w:numPr>
        <w:jc w:val="left"/>
        <w:rPr>
          <w:sz w:val="22"/>
          <w:szCs w:val="22"/>
        </w:rPr>
      </w:pPr>
      <w:r w:rsidRPr="008D2494">
        <w:rPr>
          <w:sz w:val="22"/>
          <w:szCs w:val="22"/>
        </w:rPr>
        <w:t xml:space="preserve">timely </w:t>
      </w:r>
      <w:r w:rsidR="003B77B0" w:rsidRPr="008D2494">
        <w:rPr>
          <w:sz w:val="22"/>
          <w:szCs w:val="22"/>
        </w:rPr>
        <w:t xml:space="preserve">submission to DuPont of </w:t>
      </w:r>
      <w:r w:rsidR="00A03E9E">
        <w:rPr>
          <w:sz w:val="22"/>
          <w:szCs w:val="22"/>
        </w:rPr>
        <w:t xml:space="preserve">annual grant application and </w:t>
      </w:r>
      <w:r w:rsidR="003B77B0" w:rsidRPr="008D2494">
        <w:rPr>
          <w:sz w:val="22"/>
          <w:szCs w:val="22"/>
        </w:rPr>
        <w:t>written documentation of progress against the project’s stated goals.</w:t>
      </w:r>
      <w:r w:rsidR="009A762C" w:rsidRPr="008D2494">
        <w:rPr>
          <w:sz w:val="22"/>
          <w:szCs w:val="22"/>
        </w:rPr>
        <w:t xml:space="preserve">   </w:t>
      </w:r>
    </w:p>
    <w:p w14:paraId="18DC815A" w14:textId="77777777" w:rsidR="00161F1A" w:rsidRPr="008D2494" w:rsidRDefault="00161F1A" w:rsidP="008B059E">
      <w:pPr>
        <w:spacing w:after="120"/>
        <w:rPr>
          <w:sz w:val="22"/>
          <w:szCs w:val="22"/>
        </w:rPr>
      </w:pPr>
    </w:p>
    <w:p w14:paraId="662F017E" w14:textId="612BB223" w:rsidR="00161F1A" w:rsidRPr="00517126" w:rsidRDefault="00B70448" w:rsidP="00517126">
      <w:pPr>
        <w:spacing w:after="160"/>
        <w:rPr>
          <w:b/>
          <w:sz w:val="22"/>
          <w:szCs w:val="22"/>
        </w:rPr>
      </w:pPr>
      <w:r w:rsidRPr="008D2494">
        <w:rPr>
          <w:b/>
          <w:sz w:val="22"/>
          <w:szCs w:val="22"/>
        </w:rPr>
        <w:t>Application Process</w:t>
      </w:r>
      <w:r w:rsidR="00345A1B" w:rsidRPr="008D2494">
        <w:rPr>
          <w:b/>
          <w:sz w:val="22"/>
          <w:szCs w:val="22"/>
        </w:rPr>
        <w:t xml:space="preserve"> </w:t>
      </w:r>
    </w:p>
    <w:p w14:paraId="63A285EC" w14:textId="77777777" w:rsidR="009B0D23" w:rsidRDefault="009B0D23" w:rsidP="00065B14">
      <w:pPr>
        <w:pStyle w:val="Header"/>
        <w:rPr>
          <w:sz w:val="22"/>
          <w:szCs w:val="22"/>
        </w:rPr>
      </w:pPr>
      <w:bookmarkStart w:id="4" w:name="_Hlk9337469"/>
      <w:r w:rsidRPr="009B0D23">
        <w:rPr>
          <w:sz w:val="22"/>
          <w:szCs w:val="22"/>
        </w:rPr>
        <w:t>CITF is an employee-driven program. Grant proposals must be submitted by an active DuPont employee, who will then act as the primary contact and project liaison between the CITF team and partner organization.</w:t>
      </w:r>
      <w:r>
        <w:rPr>
          <w:sz w:val="22"/>
          <w:szCs w:val="22"/>
        </w:rPr>
        <w:t xml:space="preserve"> </w:t>
      </w:r>
    </w:p>
    <w:bookmarkEnd w:id="4"/>
    <w:p w14:paraId="3CD63BDC" w14:textId="77777777" w:rsidR="00065B14" w:rsidRDefault="00065B14" w:rsidP="00065B14">
      <w:pPr>
        <w:pStyle w:val="Header"/>
        <w:rPr>
          <w:sz w:val="22"/>
          <w:szCs w:val="22"/>
        </w:rPr>
      </w:pPr>
    </w:p>
    <w:p w14:paraId="49276EDD" w14:textId="42381DDA" w:rsidR="009D74A1" w:rsidRDefault="00161F1A" w:rsidP="00065B14">
      <w:pPr>
        <w:pStyle w:val="Header"/>
        <w:rPr>
          <w:sz w:val="22"/>
          <w:szCs w:val="22"/>
        </w:rPr>
      </w:pPr>
      <w:r w:rsidRPr="008D2494">
        <w:rPr>
          <w:sz w:val="22"/>
          <w:szCs w:val="22"/>
        </w:rPr>
        <w:t>For</w:t>
      </w:r>
      <w:r w:rsidR="00D16A31" w:rsidRPr="008D2494">
        <w:rPr>
          <w:sz w:val="22"/>
          <w:szCs w:val="22"/>
        </w:rPr>
        <w:t xml:space="preserve"> consideration</w:t>
      </w:r>
      <w:r w:rsidR="00F049B1" w:rsidRPr="008D2494">
        <w:rPr>
          <w:sz w:val="22"/>
          <w:szCs w:val="22"/>
        </w:rPr>
        <w:t>, please</w:t>
      </w:r>
      <w:r w:rsidR="00AA55F1" w:rsidRPr="008D2494">
        <w:rPr>
          <w:sz w:val="22"/>
          <w:szCs w:val="22"/>
        </w:rPr>
        <w:t xml:space="preserve"> </w:t>
      </w:r>
      <w:r w:rsidR="00DC6E64">
        <w:rPr>
          <w:sz w:val="22"/>
          <w:szCs w:val="22"/>
        </w:rPr>
        <w:t xml:space="preserve">fill out the CITF Grant Application Form and </w:t>
      </w:r>
      <w:r w:rsidR="00AA55F1" w:rsidRPr="008D2494">
        <w:rPr>
          <w:sz w:val="22"/>
          <w:szCs w:val="22"/>
        </w:rPr>
        <w:t>email</w:t>
      </w:r>
      <w:r w:rsidR="00DC6E64">
        <w:rPr>
          <w:sz w:val="22"/>
          <w:szCs w:val="22"/>
        </w:rPr>
        <w:t xml:space="preserve"> the completed form to</w:t>
      </w:r>
      <w:r w:rsidR="00AA55F1" w:rsidRPr="008D2494">
        <w:rPr>
          <w:sz w:val="22"/>
          <w:szCs w:val="22"/>
        </w:rPr>
        <w:t xml:space="preserve"> </w:t>
      </w:r>
      <w:r w:rsidR="00CF2F3A" w:rsidRPr="008D2494">
        <w:rPr>
          <w:b/>
          <w:sz w:val="22"/>
          <w:szCs w:val="22"/>
        </w:rPr>
        <w:t>Elise Vergnano</w:t>
      </w:r>
      <w:r w:rsidR="00CF2F3A" w:rsidRPr="008D2494">
        <w:rPr>
          <w:sz w:val="22"/>
          <w:szCs w:val="22"/>
        </w:rPr>
        <w:t xml:space="preserve"> and </w:t>
      </w:r>
      <w:r w:rsidR="00CF2F3A" w:rsidRPr="008D2494">
        <w:rPr>
          <w:b/>
          <w:sz w:val="22"/>
          <w:szCs w:val="22"/>
        </w:rPr>
        <w:t>Lindsey Craig</w:t>
      </w:r>
      <w:r w:rsidR="00AA55F1" w:rsidRPr="008D2494">
        <w:rPr>
          <w:sz w:val="22"/>
          <w:szCs w:val="22"/>
        </w:rPr>
        <w:t xml:space="preserve"> </w:t>
      </w:r>
      <w:r w:rsidR="00CF2F3A" w:rsidRPr="008D2494">
        <w:rPr>
          <w:sz w:val="22"/>
          <w:szCs w:val="22"/>
        </w:rPr>
        <w:t xml:space="preserve">by </w:t>
      </w:r>
      <w:r w:rsidR="00E326EC" w:rsidRPr="00DC29E5">
        <w:rPr>
          <w:b/>
          <w:sz w:val="22"/>
          <w:szCs w:val="22"/>
        </w:rPr>
        <w:t xml:space="preserve">June </w:t>
      </w:r>
      <w:r w:rsidR="00E6329F">
        <w:rPr>
          <w:b/>
          <w:sz w:val="22"/>
          <w:szCs w:val="22"/>
        </w:rPr>
        <w:t>5</w:t>
      </w:r>
      <w:r w:rsidR="00E326EC" w:rsidRPr="00DC29E5">
        <w:rPr>
          <w:b/>
          <w:sz w:val="22"/>
          <w:szCs w:val="22"/>
        </w:rPr>
        <w:t>, 20</w:t>
      </w:r>
      <w:r w:rsidR="00E6329F">
        <w:rPr>
          <w:b/>
          <w:sz w:val="22"/>
          <w:szCs w:val="22"/>
        </w:rPr>
        <w:t>20</w:t>
      </w:r>
      <w:r w:rsidR="0096539A" w:rsidRPr="008D2494">
        <w:rPr>
          <w:sz w:val="22"/>
          <w:szCs w:val="22"/>
        </w:rPr>
        <w:t>.</w:t>
      </w:r>
      <w:r w:rsidR="00AA55F1" w:rsidRPr="008D2494">
        <w:rPr>
          <w:sz w:val="22"/>
          <w:szCs w:val="22"/>
        </w:rPr>
        <w:t xml:space="preserve">  </w:t>
      </w:r>
      <w:r w:rsidR="00A908D6">
        <w:rPr>
          <w:sz w:val="22"/>
          <w:szCs w:val="22"/>
        </w:rPr>
        <w:t>All questions</w:t>
      </w:r>
      <w:r w:rsidR="004D26D1" w:rsidRPr="008D2494">
        <w:rPr>
          <w:sz w:val="22"/>
          <w:szCs w:val="22"/>
        </w:rPr>
        <w:t xml:space="preserve"> </w:t>
      </w:r>
      <w:r w:rsidR="00E526FF" w:rsidRPr="008D2494">
        <w:rPr>
          <w:sz w:val="22"/>
          <w:szCs w:val="22"/>
        </w:rPr>
        <w:t>should be directed to</w:t>
      </w:r>
      <w:r w:rsidR="00CF2F3A" w:rsidRPr="008D2494">
        <w:rPr>
          <w:sz w:val="22"/>
          <w:szCs w:val="22"/>
        </w:rPr>
        <w:t xml:space="preserve"> the </w:t>
      </w:r>
      <w:r w:rsidR="009F060D" w:rsidRPr="008D2494">
        <w:rPr>
          <w:sz w:val="22"/>
          <w:szCs w:val="22"/>
        </w:rPr>
        <w:t>C</w:t>
      </w:r>
      <w:r w:rsidR="004560DC">
        <w:rPr>
          <w:sz w:val="22"/>
          <w:szCs w:val="22"/>
        </w:rPr>
        <w:t>ITF</w:t>
      </w:r>
      <w:r w:rsidR="00561916" w:rsidRPr="008D2494">
        <w:rPr>
          <w:sz w:val="22"/>
          <w:szCs w:val="22"/>
        </w:rPr>
        <w:t xml:space="preserve"> c</w:t>
      </w:r>
      <w:r w:rsidR="009F060D" w:rsidRPr="008D2494">
        <w:rPr>
          <w:sz w:val="22"/>
          <w:szCs w:val="22"/>
        </w:rPr>
        <w:t>oordinator</w:t>
      </w:r>
      <w:r w:rsidR="00CF2F3A" w:rsidRPr="008D2494">
        <w:rPr>
          <w:sz w:val="22"/>
          <w:szCs w:val="22"/>
        </w:rPr>
        <w:t>s</w:t>
      </w:r>
      <w:r w:rsidR="00A908D6">
        <w:rPr>
          <w:sz w:val="22"/>
          <w:szCs w:val="22"/>
        </w:rPr>
        <w:t xml:space="preserve"> at</w:t>
      </w:r>
      <w:r w:rsidR="00CF2F3A" w:rsidRPr="008D2494">
        <w:rPr>
          <w:sz w:val="22"/>
          <w:szCs w:val="22"/>
        </w:rPr>
        <w:t>:</w:t>
      </w:r>
      <w:r w:rsidR="00544A9E">
        <w:rPr>
          <w:sz w:val="22"/>
          <w:szCs w:val="22"/>
        </w:rPr>
        <w:t xml:space="preserve"> </w:t>
      </w:r>
      <w:hyperlink r:id="rId11" w:history="1">
        <w:r w:rsidR="00CF2F3A" w:rsidRPr="008D2494">
          <w:rPr>
            <w:rStyle w:val="Hyperlink"/>
            <w:sz w:val="22"/>
            <w:szCs w:val="22"/>
          </w:rPr>
          <w:t>elise.vergnano@dupont.com</w:t>
        </w:r>
      </w:hyperlink>
      <w:r w:rsidR="00CF2F3A" w:rsidRPr="008D2494">
        <w:rPr>
          <w:sz w:val="22"/>
          <w:szCs w:val="22"/>
        </w:rPr>
        <w:t xml:space="preserve"> and </w:t>
      </w:r>
      <w:hyperlink r:id="rId12" w:history="1">
        <w:r w:rsidR="00D97030" w:rsidRPr="00F355BD">
          <w:rPr>
            <w:rStyle w:val="Hyperlink"/>
            <w:sz w:val="22"/>
            <w:szCs w:val="22"/>
          </w:rPr>
          <w:t>lindsey.s.craig@dupont.com</w:t>
        </w:r>
      </w:hyperlink>
      <w:r w:rsidR="00544A9E">
        <w:rPr>
          <w:sz w:val="22"/>
          <w:szCs w:val="22"/>
        </w:rPr>
        <w:t>.</w:t>
      </w:r>
    </w:p>
    <w:p w14:paraId="7DDE0989" w14:textId="4A20C8B3" w:rsidR="0040210B" w:rsidRDefault="0040210B" w:rsidP="00065B14">
      <w:pPr>
        <w:pStyle w:val="Header"/>
        <w:rPr>
          <w:sz w:val="22"/>
          <w:szCs w:val="22"/>
        </w:rPr>
      </w:pPr>
    </w:p>
    <w:p w14:paraId="1547436C" w14:textId="50688917" w:rsidR="0040210B" w:rsidRPr="009D74A1" w:rsidRDefault="0040210B" w:rsidP="0040210B">
      <w:pPr>
        <w:pStyle w:val="Header"/>
        <w:rPr>
          <w:sz w:val="22"/>
          <w:szCs w:val="22"/>
        </w:rPr>
      </w:pPr>
    </w:p>
    <w:sectPr w:rsidR="0040210B" w:rsidRPr="009D74A1" w:rsidSect="00544A9E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70D6" w14:textId="77777777" w:rsidR="00BE1BC0" w:rsidRDefault="00BE1BC0">
      <w:r>
        <w:separator/>
      </w:r>
    </w:p>
  </w:endnote>
  <w:endnote w:type="continuationSeparator" w:id="0">
    <w:p w14:paraId="38362821" w14:textId="77777777" w:rsidR="00BE1BC0" w:rsidRDefault="00B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D1D9" w14:textId="15FE5DB1" w:rsidR="00A007C1" w:rsidRPr="009D74A1" w:rsidRDefault="009D74A1" w:rsidP="009D74A1">
    <w:pPr>
      <w:pStyle w:val="Footer"/>
      <w:pBdr>
        <w:top w:val="single" w:sz="4" w:space="1" w:color="D9D9D9" w:themeColor="background1" w:themeShade="D9"/>
      </w:pBdr>
      <w:jc w:val="right"/>
    </w:pPr>
    <w:r w:rsidRPr="008D2494">
      <w:rPr>
        <w:color w:val="7F7F7F" w:themeColor="background1" w:themeShade="7F"/>
        <w:spacing w:val="20"/>
        <w:sz w:val="16"/>
        <w:szCs w:val="16"/>
      </w:rPr>
      <w:t>Revised 4/30/2019</w:t>
    </w:r>
    <w:r>
      <w:rPr>
        <w:color w:val="7F7F7F" w:themeColor="background1" w:themeShade="7F"/>
        <w:spacing w:val="20"/>
        <w:sz w:val="16"/>
        <w:szCs w:val="16"/>
      </w:rPr>
      <w:t xml:space="preserve"> </w:t>
    </w:r>
    <w:r>
      <w:t xml:space="preserve">| </w:t>
    </w:r>
    <w:sdt>
      <w:sdtPr>
        <w:id w:val="31422270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8D2494">
          <w:fldChar w:fldCharType="begin"/>
        </w:r>
        <w:r w:rsidR="008D2494">
          <w:instrText xml:space="preserve"> PAGE   \* MERGEFORMAT </w:instrText>
        </w:r>
        <w:r w:rsidR="008D2494">
          <w:fldChar w:fldCharType="separate"/>
        </w:r>
        <w:r w:rsidR="00E22C3D">
          <w:rPr>
            <w:noProof/>
          </w:rPr>
          <w:t>2</w:t>
        </w:r>
        <w:r w:rsidR="008D249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11F4" w14:textId="0287D5AD" w:rsidR="009D74A1" w:rsidRDefault="009D74A1" w:rsidP="009D74A1">
    <w:pPr>
      <w:pStyle w:val="Footer"/>
      <w:pBdr>
        <w:top w:val="single" w:sz="4" w:space="1" w:color="D9D9D9" w:themeColor="background1" w:themeShade="D9"/>
      </w:pBdr>
      <w:jc w:val="right"/>
    </w:pPr>
    <w:r w:rsidRPr="008D2494">
      <w:rPr>
        <w:color w:val="7F7F7F" w:themeColor="background1" w:themeShade="7F"/>
        <w:spacing w:val="20"/>
        <w:sz w:val="16"/>
        <w:szCs w:val="16"/>
      </w:rPr>
      <w:t>Revised 4/30/2019</w:t>
    </w:r>
    <w:r>
      <w:rPr>
        <w:color w:val="7F7F7F" w:themeColor="background1" w:themeShade="7F"/>
        <w:spacing w:val="20"/>
        <w:sz w:val="16"/>
        <w:szCs w:val="16"/>
      </w:rPr>
      <w:t xml:space="preserve"> </w:t>
    </w:r>
    <w:r>
      <w:t xml:space="preserve">| </w:t>
    </w:r>
    <w:sdt>
      <w:sdtPr>
        <w:id w:val="-98115490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C3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56F6B" w14:textId="77777777" w:rsidR="00BE1BC0" w:rsidRDefault="00BE1BC0">
      <w:r>
        <w:separator/>
      </w:r>
    </w:p>
  </w:footnote>
  <w:footnote w:type="continuationSeparator" w:id="0">
    <w:p w14:paraId="583EC7A9" w14:textId="77777777" w:rsidR="00BE1BC0" w:rsidRDefault="00BE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A09B" w14:textId="7BBB07EA" w:rsidR="00DC6E64" w:rsidRDefault="00ED251D" w:rsidP="00DC6E64">
    <w:pPr>
      <w:pStyle w:val="Header"/>
      <w:jc w:val="center"/>
    </w:pPr>
    <w:r w:rsidRPr="00ED251D">
      <w:rPr>
        <w:noProof/>
      </w:rPr>
      <w:drawing>
        <wp:inline distT="0" distB="0" distL="0" distR="0" wp14:anchorId="512B898D" wp14:editId="1A1EECA9">
          <wp:extent cx="3444892" cy="1008074"/>
          <wp:effectExtent l="0" t="0" r="3175" b="1905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92AFF19-C737-4F6A-80F6-01400AD6F6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92AFF19-C737-4F6A-80F6-01400AD6F6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56306"/>
                  <a:stretch/>
                </pic:blipFill>
                <pic:spPr>
                  <a:xfrm>
                    <a:off x="0" y="0"/>
                    <a:ext cx="3510119" cy="102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FB0"/>
    <w:multiLevelType w:val="hybridMultilevel"/>
    <w:tmpl w:val="F74605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2188C"/>
    <w:multiLevelType w:val="hybridMultilevel"/>
    <w:tmpl w:val="F20440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3331F"/>
    <w:multiLevelType w:val="hybridMultilevel"/>
    <w:tmpl w:val="BB9A9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650"/>
    <w:multiLevelType w:val="hybridMultilevel"/>
    <w:tmpl w:val="6D04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17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75526C"/>
    <w:multiLevelType w:val="singleLevel"/>
    <w:tmpl w:val="81FC1DD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23C1A50"/>
    <w:multiLevelType w:val="hybridMultilevel"/>
    <w:tmpl w:val="60284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F0DE1"/>
    <w:multiLevelType w:val="singleLevel"/>
    <w:tmpl w:val="3490C5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60716F6"/>
    <w:multiLevelType w:val="multilevel"/>
    <w:tmpl w:val="168C499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5DD2787"/>
    <w:multiLevelType w:val="singleLevel"/>
    <w:tmpl w:val="4AC4C9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</w:abstractNum>
  <w:abstractNum w:abstractNumId="10" w15:restartNumberingAfterBreak="0">
    <w:nsid w:val="39802A3C"/>
    <w:multiLevelType w:val="hybridMultilevel"/>
    <w:tmpl w:val="EFD8F7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B55D60"/>
    <w:multiLevelType w:val="hybridMultilevel"/>
    <w:tmpl w:val="18DC3362"/>
    <w:lvl w:ilvl="0" w:tplc="41D01856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4346"/>
    <w:multiLevelType w:val="singleLevel"/>
    <w:tmpl w:val="534E585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33609DF"/>
    <w:multiLevelType w:val="singleLevel"/>
    <w:tmpl w:val="DA8CE44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3662D3E"/>
    <w:multiLevelType w:val="singleLevel"/>
    <w:tmpl w:val="C0E0DD1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EB338B9"/>
    <w:multiLevelType w:val="singleLevel"/>
    <w:tmpl w:val="AC7806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4C0CE0"/>
    <w:multiLevelType w:val="hybridMultilevel"/>
    <w:tmpl w:val="64906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97CF3"/>
    <w:multiLevelType w:val="multilevel"/>
    <w:tmpl w:val="83060F4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B1836E8"/>
    <w:multiLevelType w:val="hybridMultilevel"/>
    <w:tmpl w:val="E83A90A8"/>
    <w:lvl w:ilvl="0" w:tplc="D624A0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A6F7C"/>
    <w:multiLevelType w:val="hybridMultilevel"/>
    <w:tmpl w:val="8278D6C8"/>
    <w:lvl w:ilvl="0" w:tplc="DAC424C8">
      <w:start w:val="3"/>
      <w:numFmt w:val="decimal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226955"/>
    <w:multiLevelType w:val="hybridMultilevel"/>
    <w:tmpl w:val="096492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F4A89"/>
    <w:multiLevelType w:val="hybridMultilevel"/>
    <w:tmpl w:val="68004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D4084"/>
    <w:multiLevelType w:val="hybridMultilevel"/>
    <w:tmpl w:val="9F5E3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4"/>
  </w:num>
  <w:num w:numId="5">
    <w:abstractNumId w:val="15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4"/>
  </w:num>
  <w:num w:numId="11">
    <w:abstractNumId w:val="21"/>
  </w:num>
  <w:num w:numId="12">
    <w:abstractNumId w:val="22"/>
  </w:num>
  <w:num w:numId="13">
    <w:abstractNumId w:val="0"/>
  </w:num>
  <w:num w:numId="14">
    <w:abstractNumId w:val="19"/>
  </w:num>
  <w:num w:numId="15">
    <w:abstractNumId w:val="16"/>
  </w:num>
  <w:num w:numId="16">
    <w:abstractNumId w:val="11"/>
  </w:num>
  <w:num w:numId="17">
    <w:abstractNumId w:val="20"/>
  </w:num>
  <w:num w:numId="18">
    <w:abstractNumId w:val="3"/>
  </w:num>
  <w:num w:numId="19">
    <w:abstractNumId w:val="10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DB"/>
    <w:rsid w:val="00000086"/>
    <w:rsid w:val="00002E92"/>
    <w:rsid w:val="00006C6F"/>
    <w:rsid w:val="000330D5"/>
    <w:rsid w:val="00037133"/>
    <w:rsid w:val="000421DA"/>
    <w:rsid w:val="0004751C"/>
    <w:rsid w:val="0005053B"/>
    <w:rsid w:val="00061E5A"/>
    <w:rsid w:val="00065B14"/>
    <w:rsid w:val="000A05D5"/>
    <w:rsid w:val="000A4188"/>
    <w:rsid w:val="000A5587"/>
    <w:rsid w:val="000C5512"/>
    <w:rsid w:val="000D0D91"/>
    <w:rsid w:val="000E047C"/>
    <w:rsid w:val="000E4E28"/>
    <w:rsid w:val="000F701C"/>
    <w:rsid w:val="001021EF"/>
    <w:rsid w:val="00104B70"/>
    <w:rsid w:val="001318AB"/>
    <w:rsid w:val="00136F42"/>
    <w:rsid w:val="00136F8C"/>
    <w:rsid w:val="00142992"/>
    <w:rsid w:val="0015630E"/>
    <w:rsid w:val="00161F1A"/>
    <w:rsid w:val="00170ADC"/>
    <w:rsid w:val="00174ED8"/>
    <w:rsid w:val="00186040"/>
    <w:rsid w:val="0019705B"/>
    <w:rsid w:val="001A22E8"/>
    <w:rsid w:val="001A2620"/>
    <w:rsid w:val="001A4D83"/>
    <w:rsid w:val="001B52DF"/>
    <w:rsid w:val="001C7481"/>
    <w:rsid w:val="001D009E"/>
    <w:rsid w:val="001D0AB6"/>
    <w:rsid w:val="001D145F"/>
    <w:rsid w:val="001E5ECA"/>
    <w:rsid w:val="001F2908"/>
    <w:rsid w:val="001F357B"/>
    <w:rsid w:val="00217BEE"/>
    <w:rsid w:val="00224021"/>
    <w:rsid w:val="00226284"/>
    <w:rsid w:val="00227F2F"/>
    <w:rsid w:val="00232C65"/>
    <w:rsid w:val="0024289D"/>
    <w:rsid w:val="00257DE6"/>
    <w:rsid w:val="0026062C"/>
    <w:rsid w:val="002770C3"/>
    <w:rsid w:val="002A01A4"/>
    <w:rsid w:val="002D485B"/>
    <w:rsid w:val="002D56E5"/>
    <w:rsid w:val="002F1405"/>
    <w:rsid w:val="00307B90"/>
    <w:rsid w:val="0031444E"/>
    <w:rsid w:val="00321B2B"/>
    <w:rsid w:val="00326E8B"/>
    <w:rsid w:val="00334293"/>
    <w:rsid w:val="00345A1B"/>
    <w:rsid w:val="00353A86"/>
    <w:rsid w:val="00372CD8"/>
    <w:rsid w:val="00382517"/>
    <w:rsid w:val="00385A6B"/>
    <w:rsid w:val="003A3951"/>
    <w:rsid w:val="003B77B0"/>
    <w:rsid w:val="003D527A"/>
    <w:rsid w:val="003E0114"/>
    <w:rsid w:val="003F1746"/>
    <w:rsid w:val="003F5F8B"/>
    <w:rsid w:val="00401DC9"/>
    <w:rsid w:val="0040210B"/>
    <w:rsid w:val="0041217B"/>
    <w:rsid w:val="004224CD"/>
    <w:rsid w:val="00430D18"/>
    <w:rsid w:val="004560DC"/>
    <w:rsid w:val="004563EB"/>
    <w:rsid w:val="0045761A"/>
    <w:rsid w:val="004839F5"/>
    <w:rsid w:val="00483E7C"/>
    <w:rsid w:val="0049119C"/>
    <w:rsid w:val="004D26D1"/>
    <w:rsid w:val="004E1A51"/>
    <w:rsid w:val="004F3692"/>
    <w:rsid w:val="00510475"/>
    <w:rsid w:val="00517126"/>
    <w:rsid w:val="00521D8B"/>
    <w:rsid w:val="00525531"/>
    <w:rsid w:val="00543DBA"/>
    <w:rsid w:val="00544A9E"/>
    <w:rsid w:val="00545027"/>
    <w:rsid w:val="0054722D"/>
    <w:rsid w:val="00553F4C"/>
    <w:rsid w:val="00557C7B"/>
    <w:rsid w:val="00561916"/>
    <w:rsid w:val="005712A7"/>
    <w:rsid w:val="005828BC"/>
    <w:rsid w:val="0058347F"/>
    <w:rsid w:val="00592111"/>
    <w:rsid w:val="005B1569"/>
    <w:rsid w:val="005C2BAA"/>
    <w:rsid w:val="005C3D3A"/>
    <w:rsid w:val="005C5429"/>
    <w:rsid w:val="005D0599"/>
    <w:rsid w:val="005E2EC0"/>
    <w:rsid w:val="005E739E"/>
    <w:rsid w:val="005E7D05"/>
    <w:rsid w:val="005F6A22"/>
    <w:rsid w:val="006030D8"/>
    <w:rsid w:val="006038B6"/>
    <w:rsid w:val="00606979"/>
    <w:rsid w:val="006251FE"/>
    <w:rsid w:val="006355D7"/>
    <w:rsid w:val="00655CD7"/>
    <w:rsid w:val="00671B16"/>
    <w:rsid w:val="00692D10"/>
    <w:rsid w:val="006C1B78"/>
    <w:rsid w:val="006D4FE8"/>
    <w:rsid w:val="006F72A7"/>
    <w:rsid w:val="0071553B"/>
    <w:rsid w:val="007629EE"/>
    <w:rsid w:val="00763BC7"/>
    <w:rsid w:val="00773692"/>
    <w:rsid w:val="00782B11"/>
    <w:rsid w:val="007922A5"/>
    <w:rsid w:val="007944D1"/>
    <w:rsid w:val="007A391E"/>
    <w:rsid w:val="007A51E6"/>
    <w:rsid w:val="007B71C4"/>
    <w:rsid w:val="007D069E"/>
    <w:rsid w:val="007D31B1"/>
    <w:rsid w:val="007E1136"/>
    <w:rsid w:val="00801270"/>
    <w:rsid w:val="00816EDB"/>
    <w:rsid w:val="00823208"/>
    <w:rsid w:val="00840FE7"/>
    <w:rsid w:val="0084138D"/>
    <w:rsid w:val="00846037"/>
    <w:rsid w:val="00890C65"/>
    <w:rsid w:val="008A05BE"/>
    <w:rsid w:val="008A2C5C"/>
    <w:rsid w:val="008A7B98"/>
    <w:rsid w:val="008B059E"/>
    <w:rsid w:val="008C0CDD"/>
    <w:rsid w:val="008C6DDB"/>
    <w:rsid w:val="008D2494"/>
    <w:rsid w:val="008D5AD7"/>
    <w:rsid w:val="008E3DFA"/>
    <w:rsid w:val="00911F2F"/>
    <w:rsid w:val="0094038D"/>
    <w:rsid w:val="009434CF"/>
    <w:rsid w:val="009450DC"/>
    <w:rsid w:val="009559E6"/>
    <w:rsid w:val="009613F2"/>
    <w:rsid w:val="0096539A"/>
    <w:rsid w:val="0096711B"/>
    <w:rsid w:val="0097062D"/>
    <w:rsid w:val="0098015B"/>
    <w:rsid w:val="00995B2B"/>
    <w:rsid w:val="0099659F"/>
    <w:rsid w:val="0099718F"/>
    <w:rsid w:val="009A762C"/>
    <w:rsid w:val="009B0D23"/>
    <w:rsid w:val="009C01B7"/>
    <w:rsid w:val="009C116C"/>
    <w:rsid w:val="009D74A1"/>
    <w:rsid w:val="009E2CAF"/>
    <w:rsid w:val="009F060D"/>
    <w:rsid w:val="009F4048"/>
    <w:rsid w:val="009F7A63"/>
    <w:rsid w:val="00A007C1"/>
    <w:rsid w:val="00A02E1A"/>
    <w:rsid w:val="00A034DA"/>
    <w:rsid w:val="00A03E9E"/>
    <w:rsid w:val="00A12EA4"/>
    <w:rsid w:val="00A277CB"/>
    <w:rsid w:val="00A30207"/>
    <w:rsid w:val="00A34E55"/>
    <w:rsid w:val="00A50F2E"/>
    <w:rsid w:val="00A53270"/>
    <w:rsid w:val="00A56591"/>
    <w:rsid w:val="00A57753"/>
    <w:rsid w:val="00A734DC"/>
    <w:rsid w:val="00A828F4"/>
    <w:rsid w:val="00A908D6"/>
    <w:rsid w:val="00AA2324"/>
    <w:rsid w:val="00AA4902"/>
    <w:rsid w:val="00AA55F1"/>
    <w:rsid w:val="00AB2EA6"/>
    <w:rsid w:val="00AB6A26"/>
    <w:rsid w:val="00AC2A46"/>
    <w:rsid w:val="00AE1524"/>
    <w:rsid w:val="00AE26E2"/>
    <w:rsid w:val="00AF1274"/>
    <w:rsid w:val="00B0687B"/>
    <w:rsid w:val="00B06D06"/>
    <w:rsid w:val="00B07A57"/>
    <w:rsid w:val="00B11D1B"/>
    <w:rsid w:val="00B21377"/>
    <w:rsid w:val="00B23E5F"/>
    <w:rsid w:val="00B33409"/>
    <w:rsid w:val="00B46DC8"/>
    <w:rsid w:val="00B70448"/>
    <w:rsid w:val="00B7547E"/>
    <w:rsid w:val="00B85DAB"/>
    <w:rsid w:val="00BA0A95"/>
    <w:rsid w:val="00BD7DE6"/>
    <w:rsid w:val="00BE1BC0"/>
    <w:rsid w:val="00BF7B70"/>
    <w:rsid w:val="00C11613"/>
    <w:rsid w:val="00C217B4"/>
    <w:rsid w:val="00C45EC9"/>
    <w:rsid w:val="00C47E69"/>
    <w:rsid w:val="00C53A1D"/>
    <w:rsid w:val="00C802C2"/>
    <w:rsid w:val="00CA4D9F"/>
    <w:rsid w:val="00CC12E4"/>
    <w:rsid w:val="00CC3007"/>
    <w:rsid w:val="00CD01E7"/>
    <w:rsid w:val="00CD2C51"/>
    <w:rsid w:val="00CE54B2"/>
    <w:rsid w:val="00CE6B11"/>
    <w:rsid w:val="00CF2F3A"/>
    <w:rsid w:val="00D10600"/>
    <w:rsid w:val="00D11273"/>
    <w:rsid w:val="00D16A31"/>
    <w:rsid w:val="00D2035B"/>
    <w:rsid w:val="00D21643"/>
    <w:rsid w:val="00D31220"/>
    <w:rsid w:val="00D354D5"/>
    <w:rsid w:val="00D54C4F"/>
    <w:rsid w:val="00D54ED6"/>
    <w:rsid w:val="00D55532"/>
    <w:rsid w:val="00D9578E"/>
    <w:rsid w:val="00D97030"/>
    <w:rsid w:val="00DA06C0"/>
    <w:rsid w:val="00DA5CD4"/>
    <w:rsid w:val="00DC13D2"/>
    <w:rsid w:val="00DC2859"/>
    <w:rsid w:val="00DC29E5"/>
    <w:rsid w:val="00DC6E64"/>
    <w:rsid w:val="00DD196A"/>
    <w:rsid w:val="00DE584F"/>
    <w:rsid w:val="00DE61FB"/>
    <w:rsid w:val="00DF1A83"/>
    <w:rsid w:val="00DF1C8B"/>
    <w:rsid w:val="00DF4191"/>
    <w:rsid w:val="00E13D71"/>
    <w:rsid w:val="00E22C3D"/>
    <w:rsid w:val="00E25977"/>
    <w:rsid w:val="00E25AA8"/>
    <w:rsid w:val="00E30094"/>
    <w:rsid w:val="00E326EC"/>
    <w:rsid w:val="00E373B1"/>
    <w:rsid w:val="00E41A74"/>
    <w:rsid w:val="00E526FF"/>
    <w:rsid w:val="00E55E6A"/>
    <w:rsid w:val="00E6329F"/>
    <w:rsid w:val="00E76193"/>
    <w:rsid w:val="00E77A79"/>
    <w:rsid w:val="00E82D42"/>
    <w:rsid w:val="00E853CC"/>
    <w:rsid w:val="00E87C2C"/>
    <w:rsid w:val="00EA14A7"/>
    <w:rsid w:val="00EB1532"/>
    <w:rsid w:val="00EC5FEE"/>
    <w:rsid w:val="00ED251D"/>
    <w:rsid w:val="00F02FFC"/>
    <w:rsid w:val="00F049B1"/>
    <w:rsid w:val="00F1417E"/>
    <w:rsid w:val="00F1596D"/>
    <w:rsid w:val="00F33760"/>
    <w:rsid w:val="00F36E70"/>
    <w:rsid w:val="00F561B6"/>
    <w:rsid w:val="00F624A1"/>
    <w:rsid w:val="00F83263"/>
    <w:rsid w:val="00F979A7"/>
    <w:rsid w:val="00FA370A"/>
    <w:rsid w:val="00FB2F9F"/>
    <w:rsid w:val="00FE6104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F0559"/>
  <w15:docId w15:val="{A0D5C3A8-0B5C-423E-AF34-B11386A9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4C4F"/>
    <w:rPr>
      <w:rFonts w:ascii="Arial" w:hAnsi="Arial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54C4F"/>
    <w:pPr>
      <w:jc w:val="both"/>
    </w:pPr>
  </w:style>
  <w:style w:type="paragraph" w:styleId="Header">
    <w:name w:val="header"/>
    <w:basedOn w:val="Normal"/>
    <w:link w:val="HeaderChar"/>
    <w:uiPriority w:val="99"/>
    <w:rsid w:val="00D54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C4F"/>
  </w:style>
  <w:style w:type="paragraph" w:styleId="Title">
    <w:name w:val="Title"/>
    <w:basedOn w:val="Normal"/>
    <w:qFormat/>
    <w:rsid w:val="00D54C4F"/>
    <w:pPr>
      <w:jc w:val="center"/>
    </w:pPr>
    <w:rPr>
      <w:b/>
    </w:rPr>
  </w:style>
  <w:style w:type="character" w:styleId="Hyperlink">
    <w:name w:val="Hyperlink"/>
    <w:rsid w:val="00D54C4F"/>
    <w:rPr>
      <w:color w:val="0000FF"/>
      <w:u w:val="single"/>
    </w:rPr>
  </w:style>
  <w:style w:type="paragraph" w:styleId="BalloonText">
    <w:name w:val="Balloon Text"/>
    <w:basedOn w:val="Normal"/>
    <w:semiHidden/>
    <w:rsid w:val="00D54C4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54C4F"/>
    <w:rPr>
      <w:sz w:val="16"/>
      <w:szCs w:val="16"/>
    </w:rPr>
  </w:style>
  <w:style w:type="paragraph" w:styleId="CommentText">
    <w:name w:val="annotation text"/>
    <w:basedOn w:val="Normal"/>
    <w:semiHidden/>
    <w:rsid w:val="00D54C4F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4C4F"/>
    <w:rPr>
      <w:b/>
      <w:bCs/>
    </w:rPr>
  </w:style>
  <w:style w:type="paragraph" w:styleId="BodyTextIndent">
    <w:name w:val="Body Text Indent"/>
    <w:basedOn w:val="Normal"/>
    <w:rsid w:val="00D54C4F"/>
    <w:pPr>
      <w:ind w:firstLine="360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CC12E4"/>
    <w:rPr>
      <w:rFonts w:ascii="Arial" w:hAnsi="Arial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D06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2F3A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8D2494"/>
    <w:rPr>
      <w:rFonts w:ascii="Arial" w:hAnsi="Arial"/>
      <w:sz w:val="24"/>
      <w:lang w:eastAsia="zh-CN"/>
    </w:rPr>
  </w:style>
  <w:style w:type="paragraph" w:styleId="Revision">
    <w:name w:val="Revision"/>
    <w:hidden/>
    <w:uiPriority w:val="99"/>
    <w:semiHidden/>
    <w:rsid w:val="0015630E"/>
    <w:rPr>
      <w:rFonts w:ascii="Arial" w:hAnsi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sey.s.craig@dupon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e.vergnano@dupon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F759BF395624D8073D9275573029E" ma:contentTypeVersion="15" ma:contentTypeDescription="Create a new document." ma:contentTypeScope="" ma:versionID="10db646c7f40e1eb7cd4dd80838e27c8">
  <xsd:schema xmlns:xsd="http://www.w3.org/2001/XMLSchema" xmlns:xs="http://www.w3.org/2001/XMLSchema" xmlns:p="http://schemas.microsoft.com/office/2006/metadata/properties" xmlns:ns3="e3211951-0e03-47bb-bc62-d5bfd827f320" xmlns:ns4="bba76808-5ad5-4a77-b3b2-6032a7e7cbc1" targetNamespace="http://schemas.microsoft.com/office/2006/metadata/properties" ma:root="true" ma:fieldsID="e1585a488d014a4e6eff814fc73c7489" ns3:_="" ns4:_="">
    <xsd:import namespace="e3211951-0e03-47bb-bc62-d5bfd827f320"/>
    <xsd:import namespace="bba76808-5ad5-4a77-b3b2-6032a7e7c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11951-0e03-47bb-bc62-d5bfd827f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6808-5ad5-4a77-b3b2-6032a7e7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8ce77a0-e67f-416b-bd02-45cda2d68ae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C2DF6-1F05-447B-A2B7-DC34A9952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7983F-833F-4B3B-BCD7-B40506C2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11951-0e03-47bb-bc62-d5bfd827f320"/>
    <ds:schemaRef ds:uri="bba76808-5ad5-4a77-b3b2-6032a7e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9AB93-D0A8-476C-B84C-DE054477A8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BEEE217-3E6E-443C-AFB7-A78D99D72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DUPONT DELAWARE ESTUARY INITIATIVE</vt:lpstr>
    </vt:vector>
  </TitlesOfParts>
  <Company>Dupont</Company>
  <LinksUpToDate>false</LinksUpToDate>
  <CharactersWithSpaces>4491</CharactersWithSpaces>
  <SharedDoc>false</SharedDoc>
  <HLinks>
    <vt:vector size="12" baseType="variant">
      <vt:variant>
        <vt:i4>4128789</vt:i4>
      </vt:variant>
      <vt:variant>
        <vt:i4>3</vt:i4>
      </vt:variant>
      <vt:variant>
        <vt:i4>0</vt:i4>
      </vt:variant>
      <vt:variant>
        <vt:i4>5</vt:i4>
      </vt:variant>
      <vt:variant>
        <vt:lpwstr>mailto:clearintothefuture@dupont.com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http://www.clearintothefuture.com/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DUPONT DELAWARE ESTUARY INITIATIVE</dc:title>
  <dc:subject/>
  <dc:creator>Steven A Threefoot</dc:creator>
  <cp:keywords/>
  <dc:description/>
  <cp:lastModifiedBy>Chisholm, Michael</cp:lastModifiedBy>
  <cp:revision>2</cp:revision>
  <cp:lastPrinted>2020-04-29T11:33:00Z</cp:lastPrinted>
  <dcterms:created xsi:type="dcterms:W3CDTF">2020-05-20T11:09:00Z</dcterms:created>
  <dcterms:modified xsi:type="dcterms:W3CDTF">2020-05-20T11:09:00Z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0x010100A60F759BF395624D8073D9275573029E</vt:lpwstr>
  </property>
</Properties>
</file>