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en-US"/>
        </w:rPr>
        <w:t xml:space="preserve">First Unitarian Universalist Society of Marietta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Annual Meeting Agenda</w:t>
        <w:tab/>
        <w:tab/>
        <w:tab/>
        <w:t xml:space="preserve">       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Sunday April 28, 2019  (12:15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pm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)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1.  Confirm Quorum</w:t>
        <w:tab/>
        <w:tab/>
        <w:t>(30 people)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en-US"/>
        </w:rPr>
        <w:t xml:space="preserve">(25% of 117 voting members)  </w:t>
      </w:r>
      <w:r>
        <w:rPr>
          <w:rFonts w:ascii="Times New Roman" w:hAnsi="Times New Roman"/>
          <w:sz w:val="20"/>
          <w:szCs w:val="20"/>
          <w:rtl w:val="0"/>
          <w:lang w:val="en-US"/>
        </w:rPr>
        <w:t>No provision for proxy votes.</w:t>
      </w:r>
      <w:r>
        <w:rPr>
          <w:rFonts w:ascii="Times New Roman" w:cs="Times New Roman" w:hAnsi="Times New Roman" w:eastAsia="Times New Roman"/>
          <w:rtl w:val="0"/>
        </w:rPr>
        <w:tab/>
        <w:t xml:space="preserve">   </w:t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Parliamentarian?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 Chalice Lighting</w:t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>Rev. Hawbaker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  Call to Order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>Shari Ballantyne, Board President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Current Board Members:</w:t>
      </w:r>
      <w:r>
        <w:rPr>
          <w:rFonts w:ascii="Times New Roman" w:hAnsi="Times New Roman"/>
          <w:rtl w:val="0"/>
          <w:lang w:val="en-US"/>
        </w:rPr>
        <w:t xml:space="preserve">  Shari Ballantyne, President;  Michelle Wilson, Vice-President;  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Emily Keller, Secretary;  Willa O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Neill,  Katy McDaniel, Cory Sampson, Paul Dunn.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Rev. Kathryn Hawbaker (ex-officio); and Andrea Bone, Treasurer (ex-officio).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 Highlights from Committee Annual Reports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(as needed)</w:t>
        <w:tab/>
        <w:tab/>
        <w:t xml:space="preserve">Committee Chairs 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Board of Trustees, Board of Trust Governors, BRIDGES Program Council, Buildings &amp; Grounds,  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Caring Comm.,  Comm. on Ministries,  Community Meal Team, Finance Comm.,  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Green Sanctuary, Nominating,  Membership,  Social Justice &amp; Welcoming Congregation, </w:t>
      </w:r>
    </w:p>
    <w:p>
      <w:pPr>
        <w:pStyle w:val="Body A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en-US"/>
        </w:rPr>
        <w:t>Storage Comm.,  Aesthetics, Worship &amp; Music Comm.</w:t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(No Kitchen Committee at this time)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5.  Pledge Team Report</w:t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>George Banziger</w:t>
      </w:r>
    </w:p>
    <w:p>
      <w:pPr>
        <w:pStyle w:val="Body A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6.  Presentation of the Budget for 2019-20</w:t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>Andrea Bone, Treasurer</w:t>
      </w:r>
    </w:p>
    <w:p>
      <w:pPr>
        <w:pStyle w:val="Body A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7.  Service Recognition</w:t>
        <w:tab/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 xml:space="preserve">              </w:t>
        <w:tab/>
        <w:t xml:space="preserve">       </w:t>
        <w:tab/>
        <w:t>Board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8.  Elections: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 xml:space="preserve">Slate from the Nominating Committee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Board of Trustees:  Chris Hoke &amp; Nancy Luthy (2019-2022) &amp; _____________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(2nd 3yr. Term:)  Katy McDaniel &amp; Emily Keller 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Board of Trust Governors  _____________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Nominating Committee:  Shari Ballantyne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Committee on Ministries  (3 yr. term)  _____________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Rebecca Phillips, Convener;  Ron Rees, and Cindy Burton (completing her term). 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9.  Review of (Going Forth) Split-the-Plate Program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date we have raised $1,067.50 for such agencies as E.V.E., The Betsey Mills Club,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Secret Santa (Community Action) and Black Lives U.U.  Contributions have been going down.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Current selection criteria used by the Board of Trustees directs that it shall be a local non-profit organization, or a U.U. affiliate organization in keeping with our values and mission.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MOTION:  To continue to support a Split-the-Plate program for Fiscal Year 2019-2020.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Recommendations for future recipient organizations should go to any Board member.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10.  Items for the Good of the Society</w:t>
      </w:r>
    </w:p>
    <w:p>
      <w:pPr>
        <w:pStyle w:val="Body A"/>
      </w:pPr>
      <w:r>
        <w:rPr>
          <w:rFonts w:ascii="Times New Roman" w:hAnsi="Times New Roman"/>
          <w:sz w:val="28"/>
          <w:szCs w:val="28"/>
          <w:rtl w:val="0"/>
          <w:lang w:val="en-US"/>
        </w:rPr>
        <w:t>11.  Adjournment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