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Readings for July 8, 2018</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The Today’s Issues group will meet next on July 8, skipping July 1.  [The meditation group will be skipping Wednesday July 4] meeting again on July 11,</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For July 8 the group will discuss two essays from the the June 28 issue of the New York Review of books:</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Page 44, Jeff Madrick, “Staying the Invisible Hand,” a review of a book titled Straight Talk on Trade: Ideas for a Sane World Economy.</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Page 52, Phillip Lopate, “Berlin Paramount,“ a review of a book called How did Lubitch Do It? A biography of Ernst Lubitsch, the film producer.   Ernst Lubitsch was a German American film director, producer, writer, and actor. His urbane comedies of manners gave him the reputation of being Hollywood's most elegant and sophisticated director; as his prestige grew, his films were promoted as having "the Lubitsch touch". Among his most famous works are Trouble in Paradise, Ninotchka, The Shop Around the Corner and To Be or Not to Be</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The group will meet in the parlor of the Religious Education Building next to the church at 9:30 on Sunday July 8..</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A copy of the readings follows.  </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Staying the Invisible Hand</w:t>
      </w:r>
    </w:p>
    <w:p w:rsidR="00000000" w:rsidDel="00000000" w:rsidP="00000000" w:rsidRDefault="00000000" w:rsidRPr="00000000" w14:paraId="0000000F">
      <w:pPr>
        <w:contextualSpacing w:val="0"/>
        <w:rPr/>
      </w:pPr>
      <w:r w:rsidDel="00000000" w:rsidR="00000000" w:rsidRPr="00000000">
        <w:rPr>
          <w:rtl w:val="0"/>
        </w:rPr>
        <w:t xml:space="preserve">Jeff Madrick JUNE 28, 2018 ISSUE</w:t>
      </w:r>
    </w:p>
    <w:p w:rsidR="00000000" w:rsidDel="00000000" w:rsidP="00000000" w:rsidRDefault="00000000" w:rsidRPr="00000000" w14:paraId="00000010">
      <w:pPr>
        <w:contextualSpacing w:val="0"/>
        <w:rPr/>
      </w:pPr>
      <w:r w:rsidDel="00000000" w:rsidR="00000000" w:rsidRPr="00000000">
        <w:rPr>
          <w:rtl w:val="0"/>
        </w:rPr>
        <w:t xml:space="preserve">Straight Talk on Trade: Ideas for a Sane World Economy</w:t>
      </w:r>
    </w:p>
    <w:p w:rsidR="00000000" w:rsidDel="00000000" w:rsidP="00000000" w:rsidRDefault="00000000" w:rsidRPr="00000000" w14:paraId="00000011">
      <w:pPr>
        <w:contextualSpacing w:val="0"/>
        <w:rPr/>
      </w:pPr>
      <w:r w:rsidDel="00000000" w:rsidR="00000000" w:rsidRPr="00000000">
        <w:rPr>
          <w:rtl w:val="0"/>
        </w:rPr>
        <w:t xml:space="preserve">by Dani Rodrik</w:t>
      </w:r>
    </w:p>
    <w:p w:rsidR="00000000" w:rsidDel="00000000" w:rsidP="00000000" w:rsidRDefault="00000000" w:rsidRPr="00000000" w14:paraId="00000012">
      <w:pPr>
        <w:contextualSpacing w:val="0"/>
        <w:rPr/>
      </w:pPr>
      <w:r w:rsidDel="00000000" w:rsidR="00000000" w:rsidRPr="00000000">
        <w:rPr>
          <w:rtl w:val="0"/>
        </w:rPr>
        <w:t xml:space="preserve">Princeton University Press, 316 pp., $29.95</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Martin Roemers/Panos Pictures</w:t>
      </w:r>
    </w:p>
    <w:p w:rsidR="00000000" w:rsidDel="00000000" w:rsidP="00000000" w:rsidRDefault="00000000" w:rsidRPr="00000000" w14:paraId="00000015">
      <w:pPr>
        <w:contextualSpacing w:val="0"/>
        <w:rPr/>
      </w:pPr>
      <w:r w:rsidDel="00000000" w:rsidR="00000000" w:rsidRPr="00000000">
        <w:rPr>
          <w:rtl w:val="0"/>
        </w:rPr>
        <w:t xml:space="preserve">A clothing market in Cairo, 2011; photograph by Martin Roemers from his book Metropoli, published by Hatje Cantz in 2015</w:t>
      </w:r>
    </w:p>
    <w:p w:rsidR="00000000" w:rsidDel="00000000" w:rsidP="00000000" w:rsidRDefault="00000000" w:rsidRPr="00000000" w14:paraId="00000016">
      <w:pPr>
        <w:contextualSpacing w:val="0"/>
        <w:rPr/>
      </w:pPr>
      <w:r w:rsidDel="00000000" w:rsidR="00000000" w:rsidRPr="00000000">
        <w:rPr>
          <w:rtl w:val="0"/>
        </w:rPr>
        <w:t xml:space="preserve">In 1997, when Dani Rodrik, a Turkish-born professor at Harvard’s Kennedy School of Government, published his brief book Has Globalization Gone Too Far?, progressive economists widely embraced his arguments that many free trade policies adopted by the US, which reduced tariffs and other protections, also weakened the bargaining power of American workers, destabilized their wages, and encouraged social conflict. “The danger,” Rodrik wrote presciently, “is that the domestic consensus in favor of open markets will ultimately erode to the point where a generalized resurgence of protectionism becomes a serious possibility.” I remember that Robert Kuttner, the coeditor of The American Prospect, was particularly enthusiastic about the book. Almost twenty years later, he again praised Rodrik for his continued devotion to an empirically grounded skepticism of what Rodrik now calls “hyperglobalization.”</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Has Globalization Gone Too Far? challenged a mainstream economic belief that in 1997 was accepted with increasing fervor: that reducing tariffs to encourage trade almost always resulted in a healthier, more rapidly growing economy for all nations. If some workers in industries that directly competed with rising imports lost their jobs or had their wages reduced, it was assumed that the economy would create enough new jobs to compensate.</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Free trade had been a principle of modern economic theory since Adam Smith. But an especially intense allegiance to it had grown out of the American drift toward laissez-faire economics that began in the 1970s with Milton Friedman, who advocated minimal government and the deregulation of markets. Best sellers like The End of History and The Last Man (1992) by the philosopher Francis Fukuyama and The Lexus and the Olive Tree (1999) by the journalist Thomas Friedman insisted that a reduction in protectionism and the development of free markets across the world would lead to prosperity and greater income equality. In 1991, Lawrence Summers told a reporter that in economics “one set of laws works everywhere”—that is, the benefits of free trade applied to all markets, big and small.</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Rodrik is no proponent of Donald Trump’s recently imposed tariffs, however. He thinks we need a balanced new trade policy, and for him Trump’s bravado has no place in formulating one. We can reduce income inequality and retain the benefits of free trade with intelligent negotiation among nations, he argues, not grandstanding. Among other things, a new policy should include substantial funding and training for those in the US who lose jobs. One of Rodrik’s most important points is that the nation needs a generous safety net if free trade policies are to succeed.</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Paul Samuelson, the Nobel Prize–winning adviser to John F. Kennedy and Lyndon B. Johnson, wrote that the theory of comparative advantage, the theoretical foundation of free trade, was the one tenet in economics that was both nontrivial and incontrovertible. According to this theory, developed by the early-nineteenth-century British economist David Ricardo, even if Country A makes everything more efficiently than Country B—that is, produces more with less labor—both countries would benefit because Country B would also enjoy relatively lower prices on the goods made by Country A. The beauty of Ricardian free trade, as Samuelson described it, is that it should generate prosperity for most countries. Gains for the nation should exceed the combined losses of individual industries and workers.</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During the 1990s, major new trade pacts reflecting the intense faith in free markets went into effect. In 1993 Bill Clinton, with overwhelming Republican and some Democratic support, signed the North American Free Trade Agreement (NAFTA), which established a free trade bloc among Mexico, Canada, and the US. In 1995, the General Agreement on Tariffs and Trade (GATT), which had overseen a broad reduction in tariffs for most of the prosperous post–World War II era, was replaced by the World Trade Organization, which imposed tighter and more strictly enforced rules that gave nations less flexibility than they had enjoyed under GATT to pursue government subsidies and other policies that would benefit their own economies.</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The intensifying dedication to the free trade principle also led Clinton’s economic team, under Lawrence Summers, to recommend that governments remove various caps and taxes on foreign investment. These regulations had been in place to restrict capital flows to poorer developing economies like South Korea and Malaysia. Without such restrictions, American financiers and corporations were free to chase higher interest rates, weaker financial regulations, and lower tax rates.</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Under GATT, prosperity abounded in North America, Western Europe, and Japan. But Rodrik believes the new trade agreements under the WTO were too limiting, especially for developing nations. In his view, many economists had become ideologues, twisting empirical analyses to fit their theories. Rodrik wrote in a blog post last year about the “wildly optimistic” forecasts that respected economists had given for the benefits of NAFTA, including the number of jobs it would create.* The economists at the Institute for International Economics, which had published Rodrik’s 1997 book in an attempt to balance professional discussion on globalization, ironically produced one of the most optimistic of these inflated forecasts. Clinton established a campaign led by William Daley, the Chicago politician and son of former mayor Richard Daley, to promote NAFTA. In 1993, on Larry King Live, Vice President Al Gore had come off well in a debate with the anti-NAFTA firebrand Ross Perot, whose exaggerations only added credence to Gore’s arguments in support of the agreement.</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Free trade advocates at Harvard and elsewhere did not all take warmly to Has Globalization Gone Too Far?, though Rodrik worked down the hall or across Harvard Yard from many of them. Brad DeLong, a Harvard professor and frequent coauthor with Summers, damned it with faint praise in a review when it came out. He suggested that Rodrik was simply repeating many of the criticisms that Karl Polanyi had made in his 1944 classic, The Great Transformation. Rodrik and Polanyi both thought that government intervention was critical to the development of Western economies. But de Long, who agreed with this broad thesis, mostly ignored Rodrik’s new evidence that many workers, especially the less educated, were put at a disadvantage as the flow of trade and capital loosened. Rodrik’s work did not initially change many minds, as many economists continued to maintain that “skill-biased” technological change, which favored workers with a college degree, was far more responsible for growing income inequality than were trade policies. They had arrived at that conclusion in part because trade then accounted for too little of the US economy to seem to matter much.</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The Asian financial crisis of 1997 was one of the first signs that Rodrik’s skepticism about free trade ideology had been justified. Asian economies collapsed when investors pulled out their “footloose capital,” Rodrik’s term for foreign funds withdrawn at the first sign of financial trouble or a better opportunity. Mainstream international economic institutions, such as the World Bank and the International Monetary Fund, imposed destructive austerity policies on these nations in an attempt to reinvigorate free market forces. What became known as the Washington Consensus—a series of policy recommendations from the US government that encouraged developing nations to practice fiscal discipline—made matters worse. They needed to pump up demand, not contract it with budget cuts.</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Today Rodrik’s 1997 views are increasingly accepted as conventional wisdom. He and others still recognize that skill-biased technological change contributes to income inequality, but a growing amount of evidence shows that trade, too, harms many workers and that the resulting social and political conflict can lead to a weaker social safety net. Donald Trump gained popular support by criticizing free-trade policies, including the twelve-nation Trans-Pacific Partnership (TPP) and the Transatlantic Trade and Investment Partnership (T-TIP), a proposed broad agreement between the US and the European Union. Bernie Sanders put criticism of free trade at the center of his presidential campaign. Hillary Clinton originally supported the TPP, but said in a 2015 debate with Sanders that “it didn’t meet my standards.”</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Since Has Globalization Gone Too Far? appeared, Rodrik has published six more books reiterating and updating his arguments. The most recent of these, Straight Talk on Trade: Ideas for a Sane World Economy, arrives at a time of controversy. Trump has pulled out of the TPP (the other eleven participants in the negotiations have signed it) and is trying to negotiate changes to NAFTA with Mexico and Canada. Trump recently suggested that he might want to rejoin the TPP, then reverted to his previous position. In March, he threatened to impose tariffs on steel and aluminum imports from all nations, even those that don’t dump their product—that is, sell it below cost—though he backed off the threat to some nations other than China. As of this writing, he is promising to roll out tariffs on more Chinese goods and China in turn promises to retaliate with new tariffs on American goods.</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Rodrik is not confrontational. In both Has Globalization Gone Too Far? and Straight Talk on Trade, he sometimes bends over backward to avoid leveling harsh charges against apparent offenders of economic good sense. His gentle treatment of Eugene Fama, who justifiably won a Nobel Prize for his early work but later adamantly defended the rationality of the stock market, is an example perhaps of his bending too far. Such free market arguments, Rodrik writes elsewhere, were used to deregulate financial institutions broadly and thus were in part responsible for causing the 2008 crisis.</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Recent studies that Rodrik cites in his new book provide further evidence for his earlier claims about the damage free trade can cause. In 2015, perhaps the most comprehensive mainstream study of NAFTA’s benefits over more than twenty years showed that it was responsible for only a trivial increase in US economic growth—0.08 percent. Meanwhile, imports to the US from Mexico have doubled, enabling it, according to one thorough study, to enjoy far larger gains in GDP per capita from NAFTA than does the US. For those who remember the contempt that economists in the Clinton administration showed toward opponents of NAFTA, this must come as a surprise.</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Even more surprising is a 2016 study that found that wage growth had been reduced by 17 percentage points in markets whose industries were most affected by NAFTA’s cuts in tariffs. Wages were also depressed in companies from the same geographical areas as those that were directly affected by the resulting Mexican trade, even if they didn’t lose business to Mexico directly. The two trade economists who conducted the study, John McLaren and Shushanik Hakobyan, found that less educated workers were most affected, since job loss typically occurred in lower-skilled manufacturing industries and services. More traditionally progressive economists, like Josh Bivens of the Economic Policy Institute, have found even more widespread wage losses from trade in general.</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rtl w:val="0"/>
        </w:rPr>
        <w:t xml:space="preserve">Phyllis Galembo/Steven Kasher Gallery, New York</w:t>
      </w:r>
    </w:p>
    <w:p w:rsidR="00000000" w:rsidDel="00000000" w:rsidP="00000000" w:rsidRDefault="00000000" w:rsidRPr="00000000" w14:paraId="00000036">
      <w:pPr>
        <w:contextualSpacing w:val="0"/>
        <w:rPr/>
      </w:pPr>
      <w:r w:rsidDel="00000000" w:rsidR="00000000" w:rsidRPr="00000000">
        <w:rPr>
          <w:rtl w:val="0"/>
        </w:rPr>
        <w:t xml:space="preserve">‘Trump Mask,’ Mexico, 2016; photograph by Phyllis Galembo</w:t>
      </w:r>
    </w:p>
    <w:p w:rsidR="00000000" w:rsidDel="00000000" w:rsidP="00000000" w:rsidRDefault="00000000" w:rsidRPr="00000000" w14:paraId="00000037">
      <w:pPr>
        <w:contextualSpacing w:val="0"/>
        <w:rPr/>
      </w:pPr>
      <w:r w:rsidDel="00000000" w:rsidR="00000000" w:rsidRPr="00000000">
        <w:rPr>
          <w:rtl w:val="0"/>
        </w:rPr>
        <w:t xml:space="preserve">The rapid growth of imports from China since it joined the WTO in 2001 and gained access to the markets of rich nations had a similar effect on wages. The MIT economist David Autor was originally among those who vehemently attributed income inequality in America largely to educational inequality in a time of growing technological innovation. But in 2016, Autor published a study with David Dorn and Gordon Hanson showing that Chinese exports depressed wages and caused unemployment to rise in many parts of America. This wage decline was not offset by job creation in other industries, as mainstream economists like Peter Petri and Michael Plummer—whose model of the TPP’s effects had found benefits for all nations—had incorrectly predicted. “We should not act,” Rodrik writes, “as if our cherished standard model has not been severely tarnished by reality.”</w:t>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t xml:space="preserve">Rodrik believes that some economists were again irresponsible in backing President Obama’s advocacy of the Trans-Pacific Partnership. The widely distributed study by Petri and Plummer concluded that the TPP would cause a modest gain in US GDP, some increase in wages, and, the researchers proudly claimed, no job losses at all. But Rodrik points out—and I detect some anger in his otherwise mild-mannered writing here—that the study had built into its forecasting model an assumption that unemployment would not rise. This sort of tautological assumption is common, even required, in such models. A study that loosened its premises found that the TPP could indeed cause severe job losses.</w:t>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contextualSpacing w:val="0"/>
        <w:rPr/>
      </w:pPr>
      <w:r w:rsidDel="00000000" w:rsidR="00000000" w:rsidRPr="00000000">
        <w:rPr>
          <w:rtl w:val="0"/>
        </w:rPr>
        <w:t xml:space="preserve">Rodrik’s concern over new trade deals goes well beyond the negative effects of free trade itself. The TPP, he writes, was a case of “corporate capture.” It was designed both to increase pressure on China to adopt free trade policies and to counter that giant nation’s growing economic power. If it had been ratified, however, it would have protected the intellectual property and regulatory rights of American big business, notably banks, drug companies, and technology companies. Meanwhile, by tightening restrictions on the sorts of trade policies countries could adopt, it would put developing economies at a significant disadvantage.</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t xml:space="preserve">Nations that developed after World War II, such as Japan, South Korea, China, and Taiwan, Rodrik argues, did well when sizable American trade barriers were still in effect and capital flows were controlled by such measures as “subsidies, domestic-content requirements, investment regulations, and, yes, often import barriers,” all of which “were critical to the creation of new, higher-value industries” in, for example, China and Vietnam. “There is nothing in the historical record,” he insists, “to suggest that poor countries require very low or zero barriers in the advanced economies in order to benefit greatly from globalization.” On the contrary: “Countries that rely on free trade alone (Mexico comes immediately to mind) have languished.” Mexico benefited from trade, says Rodrik, but didn’t invest domestically in industries that would improve its productivity and broadly raise wages.</w:t>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t xml:space="preserve">Under the TPP, developing countries would be forced to depend on something closer to free trade alone. The policies on which China and Vietnam relied as their economies grew in the 1980s and 1990s, according to Rodrik, “violate current trade rules,” which would have restricted the protective measures they could use. Vietnam, for instance, “would have had some assurance of continued access to the US market (existing barriers on the US side are already quite low), but in return would have had to submit to restrictions on subsidies, patent rules, and investment regulations.” China, under similar rules, “would not have been able to pursue its phenomenally successful industrialization strategy.”</w:t>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rtl w:val="0"/>
        </w:rPr>
        <w:t xml:space="preserve">Rodrik is equally concerned about the Transatlantic Trade and Investment Partnership, which would have some of the same limitations. In his 1997 book, he predicted that “the most serious challenge for the world economy in the years ahead lies in…ensuring that international economic integration does not contribute to domestic social disintegration.” He doesn’t say enough in Straight Talk on Trade about how specifically this is to be achieved, but he does offer some guidelines worth following. His most important suggestion, I’d argue, is to write new agreements that leave space for individual nations to adopt the policies they believe they need, which are now often limited by WTO rules. These could include labor policies such as minimum wages and paid family leave, business subsidies, and trade protections for some companies and industries, as well as environmental protections and strong financial regulations.</w:t>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rtl w:val="0"/>
        </w:rPr>
        <w:t xml:space="preserve">A major concern for developing nations, for example, is that start-up industries face competition from enormous international corporations that benefit from economies of scale—the more they sell, the lower their cost per unit. Tax breaks and subsidized government loans have supported the development of many industries, from steel to high technology, across East Asia and China. Agreements that put too many restrictions on the trade policies their members can adopt could limit the ability of governments to give their industries this sort of economic support.</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t xml:space="preserve">Such industrial policies may also make sense in America, where—as Louis Uchitelle notes in his recent book Making It: Why Manufacturing Still Matters (2017)—there are social benefits to strengthening the manufacturing sector. For a long time, the growth of manufacturing created good jobs for black workers in central cities among others. That is no longer the case, and policies that encourage the creation of manufacturing jobs can be vital for these and other poor workers. There are also economic benefits. Supportive government policies could help provide smaller manufacturers with cheap capital, technical aid, and an affordable pool of qualified workers.</w:t>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t xml:space="preserve">One of Rodrik’s more provocative suggestions is to broaden the definition of “dumping.” The WTO has a much-used procedure by which corporations can challenge the pricing of exports if they are being sold below production costs—indeed, this is one of the reasons the WTO was formed. But Rodrik thinks that other kinds of policies, such as those that prevent workers from organizing, are also a form of dumping, designed to keep costs down relative to other nations. There should be a mechanism at the WTO, he proposes, to challenge such “social dumping.”</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t xml:space="preserve">Rodrik believes strongly that trade discussions should be public and transparent. That the negotiations over the TPP were held in secret is perhaps the best demonstration of the arrogant confidence of free trade enthusiasts and their inordinate fear of criticism. It also raises the question of corporate influence, which is harder to track when negotiations are conducted out of the public view. The TPP’s supporters, Rodrik argues, “only discredited themselves by deriding the skeptics as protectionists. Open, informed debate about specific provisions is exactly what was called for.”</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t xml:space="preserve">Rodrik is not uniformly progressive. He is opposed, for example, to increases in minimum wages well above those required by current laws. But he is deeply concerned about the misleading advice that some economists—like some of those at the Institute for International Economics—have given policymakers. The wide support among free market economists for ending capital controls in the late 1990s was a disturbing example of ideological group-think—a term that Rodrik does not use but that I believe is appropriate. Another, more current example is the Republican effort to roll back some of the banking rules enacted by the Dodd–Frank Wall Street Reform and Consumer Protection Act after the 2008 financial crisis. Some—though certainly no longer all—mainstream economists still justify the rollback using the same argument that led to inadequate regulations before the crisis: that efficient markets will regulate themselves, minimizing excesses through competition. This is the kind of theory that likewise assumes that workers in free labor markets are paid what they deserve and have no need for unions to bargain on their behalf.</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t xml:space="preserve">Rodrik also admits he is disturbed about what some economists are teaching their students:</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t xml:space="preserve">In their zeal to display the profession’s crown jewels in untarnished form—market efficiency, the invisible hand, comparative advantage—economists skip over the real-world complications and nuances. It is as if introductory physics courses assumed a world without gravity, because everything becomes so much simpler that way. Downplaying the diversity of intellectual frameworks within their own discipline does not make economists better analysts of the real world. Nor does it make them more popular.</w:t>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contextualSpacing w:val="0"/>
        <w:rPr/>
      </w:pPr>
      <w:r w:rsidDel="00000000" w:rsidR="00000000" w:rsidRPr="00000000">
        <w:rPr>
          <w:rtl w:val="0"/>
        </w:rPr>
        <w:t xml:space="preserve">I’d add to that list of “crown jewels” the belief that skill-biased technology is by far the most significant cause of income inequality, which remains prevalent among many economists even now that we have evidence for the effects of trade on income and employment.</w:t>
      </w:r>
    </w:p>
    <w:p w:rsidR="00000000" w:rsidDel="00000000" w:rsidP="00000000" w:rsidRDefault="00000000" w:rsidRPr="00000000" w14:paraId="00000052">
      <w:pPr>
        <w:contextualSpacing w:val="0"/>
        <w:rPr/>
      </w:pP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t xml:space="preserve">Rodrik believes that a robust social safety net and a reinforced sense of community are what today’s economy most urgently needs—the opposite of the recent policies of Trump and the Republicans. They would also enable the nation to support the more beneficial free trade policies even when they do occasional damage. The neglected former manufacturing workers of America’s industrial heartland in Ohio, Wisconsin, and Pennsylvania surely helped elect Trump. Manufacturing jobs were already in rapid decline due to technological advances and outsourcing, but this trend might have been slowed by policies supporting newer technologies and better-managed manufacturing companies and assuring more aid and training for workers who lost their jobs as a result of international competition. America does provide some assistance to such workers, but it is minimal by comparison with many other developed countries.</w:t>
      </w:r>
    </w:p>
    <w:p w:rsidR="00000000" w:rsidDel="00000000" w:rsidP="00000000" w:rsidRDefault="00000000" w:rsidRPr="00000000" w14:paraId="00000054">
      <w:pPr>
        <w:contextualSpacing w:val="0"/>
        <w:rPr/>
      </w:pPr>
      <w:r w:rsidDel="00000000" w:rsidR="00000000" w:rsidRPr="00000000">
        <w:rPr>
          <w:rtl w:val="0"/>
        </w:rPr>
      </w:r>
    </w:p>
    <w:p w:rsidR="00000000" w:rsidDel="00000000" w:rsidP="00000000" w:rsidRDefault="00000000" w:rsidRPr="00000000" w14:paraId="00000055">
      <w:pPr>
        <w:contextualSpacing w:val="0"/>
        <w:rPr/>
      </w:pPr>
      <w:r w:rsidDel="00000000" w:rsidR="00000000" w:rsidRPr="00000000">
        <w:rPr>
          <w:rtl w:val="0"/>
        </w:rPr>
        <w:t xml:space="preserve">The protectionist tariffs on Chinese goods that Trump has ordered are inspiring destructive countermeasures from China. They are also sending a misleading message that a solution is in the works for those voters in the industrial heartland who have lost their jobs. Rodrik opposes such blunt protectionism. Yet he does not say whether he thinks subsidies for American manufacturing industries might at least slow job losses and allow us to pursue more innovative technologies. In my view, they seem worth a try.</w:t>
      </w:r>
    </w:p>
    <w:p w:rsidR="00000000" w:rsidDel="00000000" w:rsidP="00000000" w:rsidRDefault="00000000" w:rsidRPr="00000000" w14:paraId="00000056">
      <w:pPr>
        <w:contextualSpacing w:val="0"/>
        <w:rPr/>
      </w:pP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tl w:val="0"/>
        </w:rPr>
        <w:t xml:space="preserve">------</w:t>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 xml:space="preserve">Berlin, Paramount</w:t>
      </w:r>
    </w:p>
    <w:p w:rsidR="00000000" w:rsidDel="00000000" w:rsidP="00000000" w:rsidRDefault="00000000" w:rsidRPr="00000000" w14:paraId="0000005A">
      <w:pPr>
        <w:contextualSpacing w:val="0"/>
        <w:rPr/>
      </w:pPr>
      <w:r w:rsidDel="00000000" w:rsidR="00000000" w:rsidRPr="00000000">
        <w:rPr>
          <w:rtl w:val="0"/>
        </w:rPr>
        <w:t xml:space="preserve">Phillip Lopate JUNE 28, 2018 ISSUE</w:t>
      </w:r>
    </w:p>
    <w:p w:rsidR="00000000" w:rsidDel="00000000" w:rsidP="00000000" w:rsidRDefault="00000000" w:rsidRPr="00000000" w14:paraId="0000005B">
      <w:pPr>
        <w:contextualSpacing w:val="0"/>
        <w:rPr/>
      </w:pPr>
      <w:r w:rsidDel="00000000" w:rsidR="00000000" w:rsidRPr="00000000">
        <w:rPr>
          <w:rtl w:val="0"/>
        </w:rPr>
        <w:t xml:space="preserve">How Did Lubitsch Do It?</w:t>
      </w:r>
    </w:p>
    <w:p w:rsidR="00000000" w:rsidDel="00000000" w:rsidP="00000000" w:rsidRDefault="00000000" w:rsidRPr="00000000" w14:paraId="0000005C">
      <w:pPr>
        <w:contextualSpacing w:val="0"/>
        <w:rPr/>
      </w:pPr>
      <w:r w:rsidDel="00000000" w:rsidR="00000000" w:rsidRPr="00000000">
        <w:rPr>
          <w:rtl w:val="0"/>
        </w:rPr>
        <w:t xml:space="preserve">by Joseph McBride</w:t>
      </w:r>
    </w:p>
    <w:p w:rsidR="00000000" w:rsidDel="00000000" w:rsidP="00000000" w:rsidRDefault="00000000" w:rsidRPr="00000000" w14:paraId="0000005D">
      <w:pPr>
        <w:contextualSpacing w:val="0"/>
        <w:rPr/>
      </w:pPr>
      <w:r w:rsidDel="00000000" w:rsidR="00000000" w:rsidRPr="00000000">
        <w:rPr>
          <w:rtl w:val="0"/>
        </w:rPr>
        <w:t xml:space="preserve">Columbia University Press, 561 pp., $40.00</w:t>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contextualSpacing w:val="0"/>
        <w:rPr/>
      </w:pPr>
      <w:r w:rsidDel="00000000" w:rsidR="00000000" w:rsidRPr="00000000">
        <w:rPr>
          <w:rtl w:val="0"/>
        </w:rPr>
        <w:t xml:space="preserve">John Springer Collection/Corbis/Getty Images</w:t>
      </w:r>
    </w:p>
    <w:p w:rsidR="00000000" w:rsidDel="00000000" w:rsidP="00000000" w:rsidRDefault="00000000" w:rsidRPr="00000000" w14:paraId="00000060">
      <w:pPr>
        <w:contextualSpacing w:val="0"/>
        <w:rPr/>
      </w:pPr>
      <w:r w:rsidDel="00000000" w:rsidR="00000000" w:rsidRPr="00000000">
        <w:rPr>
          <w:rtl w:val="0"/>
        </w:rPr>
        <w:t xml:space="preserve">Ernst Lubitsch, Gary Cooper, Miriam Hopkins, and Fredric March on the set of Design for Living, 1933</w:t>
      </w:r>
    </w:p>
    <w:p w:rsidR="00000000" w:rsidDel="00000000" w:rsidP="00000000" w:rsidRDefault="00000000" w:rsidRPr="00000000" w14:paraId="00000061">
      <w:pPr>
        <w:contextualSpacing w:val="0"/>
        <w:rPr/>
      </w:pPr>
      <w:r w:rsidDel="00000000" w:rsidR="00000000" w:rsidRPr="00000000">
        <w:rPr>
          <w:rtl w:val="0"/>
        </w:rPr>
        <w:t xml:space="preserve">Jean Renoir said of Ernst Lubitsch, “He invented the modern Hollywood.” Orson Welles thought him “a giant…. Lubitsch’s talent and originality are stupefying.” John Ford remarked: “None of us thought we were making anything but entertainment for the moment. Only Ernst Lubitsch knew we were making art.” François Truffaut had his children watch Lubitsch movies so often they knew the lines by heart. A number of his pictures—Trouble in Paradise, Design for Living, Ninotchka, The Shop Around the Corner, To Be or Not to Be—are firmly enshrined in the canon of classical American cinema. Yet despite the veneration for Lubitsch of fellow directors and cinephiles, Joseph McBride feels that “Lubitsch’s name has largely been forgotten” and his reputation is sadly in need of recuperation. McBride, one of our foremost film historians, the author of solid, well-informed books on Welles, Ford, Frank Capra, and Steven Spielberg, has taken up the cudgels for his favorite master of sophisticated comedy.</w:t>
      </w:r>
    </w:p>
    <w:p w:rsidR="00000000" w:rsidDel="00000000" w:rsidP="00000000" w:rsidRDefault="00000000" w:rsidRPr="00000000" w14:paraId="00000062">
      <w:pPr>
        <w:contextualSpacing w:val="0"/>
        <w:rPr/>
      </w:pPr>
      <w:r w:rsidDel="00000000" w:rsidR="00000000" w:rsidRPr="00000000">
        <w:rPr>
          <w:rtl w:val="0"/>
        </w:rPr>
      </w:r>
    </w:p>
    <w:p w:rsidR="00000000" w:rsidDel="00000000" w:rsidP="00000000" w:rsidRDefault="00000000" w:rsidRPr="00000000" w14:paraId="00000063">
      <w:pPr>
        <w:contextualSpacing w:val="0"/>
        <w:rPr/>
      </w:pPr>
      <w:r w:rsidDel="00000000" w:rsidR="00000000" w:rsidRPr="00000000">
        <w:rPr>
          <w:rtl w:val="0"/>
        </w:rPr>
        <w:t xml:space="preserve">Not that there doesn’t already exist a body of strong writing about the filmmaker, including James Harvey’s dazzling Romantic Comedy in Hollywood, from Lubitsch to Sturges (1987), Scott Eyman’s superb biography, Ernst Lubitsch: Laughter in Paradise (1993), and William Paul’s thoughtful Ernst Lubitsch’s American Comedy (1983). But these books are all over twenty-five years old. McBride has set out to write not a biography (no need for that, since Eyman’s is so satisfying) but an in-depth “essayistic investigation” of the entire oeuvre:</w:t>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rtl w:val="0"/>
        </w:rPr>
        <w:t xml:space="preserve">What has been lacking until this critical study has been a sustained, systematic, fully integrated overview of both Lubitsch’s German and American work. Without seeing his career as a single, unified whole, it cannot be fully understood or appreciated.</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contextualSpacing w:val="0"/>
        <w:rPr/>
      </w:pPr>
      <w:r w:rsidDel="00000000" w:rsidR="00000000" w:rsidRPr="00000000">
        <w:rPr>
          <w:rtl w:val="0"/>
        </w:rPr>
        <w:t xml:space="preserve">His commentary on the recently restored silent German films, many of which are now available on YouTube and DVD, is especially pertinent.</w:t>
      </w:r>
    </w:p>
    <w:p w:rsidR="00000000" w:rsidDel="00000000" w:rsidP="00000000" w:rsidRDefault="00000000" w:rsidRPr="00000000" w14:paraId="00000068">
      <w:pPr>
        <w:contextualSpacing w:val="0"/>
        <w:rPr/>
      </w:pPr>
      <w:r w:rsidDel="00000000" w:rsidR="00000000" w:rsidRPr="00000000">
        <w:rPr>
          <w:rtl w:val="0"/>
        </w:rPr>
      </w:r>
    </w:p>
    <w:p w:rsidR="00000000" w:rsidDel="00000000" w:rsidP="00000000" w:rsidRDefault="00000000" w:rsidRPr="00000000" w14:paraId="00000069">
      <w:pPr>
        <w:contextualSpacing w:val="0"/>
        <w:rPr/>
      </w:pPr>
      <w:r w:rsidDel="00000000" w:rsidR="00000000" w:rsidRPr="00000000">
        <w:rPr>
          <w:rtl w:val="0"/>
        </w:rPr>
        <w:t xml:space="preserve">Lubitsch was born in 1892 and grew up in Berlin. His father, a Russian Jewish émigré, ran a tailoring establishment specializing in coats for large women. He was something of a dandy and ladies’ man (a prototype, perhaps, of the filmmaker’s many philanderers), and left most of the day-to-day operations of the business to Lubitsch’s practical mother. Young Ernst, an indifferent student, was enthralled by acting and managed to join the troupe of the great theatrical director Max Reinhardt, who cast him in minor roles—a source of frustration, though he picked up technique and aesthetics by observing Reinhardt.</w:t>
      </w:r>
    </w:p>
    <w:p w:rsidR="00000000" w:rsidDel="00000000" w:rsidP="00000000" w:rsidRDefault="00000000" w:rsidRPr="00000000" w14:paraId="0000006A">
      <w:pPr>
        <w:contextualSpacing w:val="0"/>
        <w:rPr/>
      </w:pPr>
      <w:r w:rsidDel="00000000" w:rsidR="00000000" w:rsidRPr="00000000">
        <w:rPr>
          <w:rtl w:val="0"/>
        </w:rPr>
      </w:r>
    </w:p>
    <w:p w:rsidR="00000000" w:rsidDel="00000000" w:rsidP="00000000" w:rsidRDefault="00000000" w:rsidRPr="00000000" w14:paraId="0000006B">
      <w:pPr>
        <w:contextualSpacing w:val="0"/>
        <w:rPr/>
      </w:pPr>
      <w:r w:rsidDel="00000000" w:rsidR="00000000" w:rsidRPr="00000000">
        <w:rPr>
          <w:rtl w:val="0"/>
        </w:rPr>
        <w:t xml:space="preserve">He also began acting in his own short comic films, such as Meyer from Berlin (1919) and Shoe Pinkus Palace (1916), often playing a clumsy go-getting shop boy named “Sally,” which drew on his family background in retail. While Lubitsch’s parents were secular, assimilated Jews, his onscreen persona read as blatantly Jewish. It was ethnic comedy, a staple at the time, though McBride worries at length whether Lubitsch might have been inadvertently feeding anti-Semitic sentiment. I doubt it—certainly no more than Jerry Lewis, Mel Brooks, or Woody Allen did. If you can overcome Lubitsch’s outrageous facial mugging in the broadest silent film manner, these comedies centering around a lusty schlemiel are actually quite fun.</w:t>
      </w:r>
    </w:p>
    <w:p w:rsidR="00000000" w:rsidDel="00000000" w:rsidP="00000000" w:rsidRDefault="00000000" w:rsidRPr="00000000" w14:paraId="0000006C">
      <w:pPr>
        <w:contextualSpacing w:val="0"/>
        <w:rPr/>
      </w:pPr>
      <w:r w:rsidDel="00000000" w:rsidR="00000000" w:rsidRPr="00000000">
        <w:rPr>
          <w:rtl w:val="0"/>
        </w:rPr>
      </w:r>
    </w:p>
    <w:p w:rsidR="00000000" w:rsidDel="00000000" w:rsidP="00000000" w:rsidRDefault="00000000" w:rsidRPr="00000000" w14:paraId="0000006D">
      <w:pPr>
        <w:contextualSpacing w:val="0"/>
        <w:rPr/>
      </w:pPr>
      <w:r w:rsidDel="00000000" w:rsidR="00000000" w:rsidRPr="00000000">
        <w:rPr>
          <w:rtl w:val="0"/>
        </w:rPr>
        <w:t xml:space="preserve">Having become a popular screen presence in Germany, if not quite a star, Lubitsch was at the same time directing movies with other actors. There was the risqué cross-dressing comedy I Don’t Want to Be a Man (1918); the deliriously zany The Wildcat (1921), with its frame adjustments in every geometric configuration; The Doll (1919), in which a young girl pretends to be one to offset the fears of a leery bachelor; Kohlhiesel’s Daughters (1920), a delightful tale in the snow about two sisters, a plain, hard-working one and a pretty, frivolous one (both played by the same actress); and most accomplished of all, The Oyster Princess (1919), revolving around an American millionaire’s daughter who is intent on marriage.</w:t>
      </w:r>
    </w:p>
    <w:p w:rsidR="00000000" w:rsidDel="00000000" w:rsidP="00000000" w:rsidRDefault="00000000" w:rsidRPr="00000000" w14:paraId="0000006E">
      <w:pPr>
        <w:contextualSpacing w:val="0"/>
        <w:rPr/>
      </w:pPr>
      <w:r w:rsidDel="00000000" w:rsidR="00000000" w:rsidRPr="00000000">
        <w:rPr>
          <w:rtl w:val="0"/>
        </w:rPr>
      </w:r>
    </w:p>
    <w:p w:rsidR="00000000" w:rsidDel="00000000" w:rsidP="00000000" w:rsidRDefault="00000000" w:rsidRPr="00000000" w14:paraId="0000006F">
      <w:pPr>
        <w:contextualSpacing w:val="0"/>
        <w:rPr/>
      </w:pPr>
      <w:r w:rsidDel="00000000" w:rsidR="00000000" w:rsidRPr="00000000">
        <w:rPr>
          <w:rtl w:val="0"/>
        </w:rPr>
        <w:t xml:space="preserve">You can see Lubitsch trying out in these films every stylistic camera flourish (getting them out of his system, as it were), as well as employing motifs and plot devices he would incorporate in later films. The Doll, for instance, opens with the director himself putting together, like a magician assembling his props, a cardboard set that will dissolve into a life-size replica—a forerunner of his meta-gestures of actors conversing with the audience (like Maurice Chevalier addressing the camera in the 1929 film The Love Parade). The full-out wacky dance sequence in The Oyster Princess, the “Foxtrot Epidemic,” prefigures choreographed numbers in his and everyone else’s musicals. These silent German comedies are a minor revelation: they may not be masterpieces but they are exuberantly entertaining and inventive.</w:t>
      </w:r>
    </w:p>
    <w:p w:rsidR="00000000" w:rsidDel="00000000" w:rsidP="00000000" w:rsidRDefault="00000000" w:rsidRPr="00000000" w14:paraId="00000070">
      <w:pPr>
        <w:contextualSpacing w:val="0"/>
        <w:rPr/>
      </w:pPr>
      <w:r w:rsidDel="00000000" w:rsidR="00000000" w:rsidRPr="00000000">
        <w:rPr>
          <w:rtl w:val="0"/>
        </w:rPr>
      </w:r>
    </w:p>
    <w:p w:rsidR="00000000" w:rsidDel="00000000" w:rsidP="00000000" w:rsidRDefault="00000000" w:rsidRPr="00000000" w14:paraId="00000071">
      <w:pPr>
        <w:contextualSpacing w:val="0"/>
        <w:rPr/>
      </w:pPr>
      <w:r w:rsidDel="00000000" w:rsidR="00000000" w:rsidRPr="00000000">
        <w:rPr>
          <w:rtl w:val="0"/>
        </w:rPr>
        <w:t xml:space="preserve">Lubitsch next tried his hand at a series of historical spectacles, the most satisfying of which was Madame DuBarry (1919), starring the seductively sensual Pola Negri as a factory girl who sleeps her way to the top (Louis XIV, played by Emil Jannings). Its international box office success was followed by Anne Boleyn (1920) and The Loves of the Pharaoh (1922), huge, laboring machines with “casts of thousands,” as they used to say, which earned him the nickname “the European Griffith.”</w:t>
      </w:r>
    </w:p>
    <w:p w:rsidR="00000000" w:rsidDel="00000000" w:rsidP="00000000" w:rsidRDefault="00000000" w:rsidRPr="00000000" w14:paraId="00000072">
      <w:pPr>
        <w:contextualSpacing w:val="0"/>
        <w:rPr/>
      </w:pPr>
      <w:r w:rsidDel="00000000" w:rsidR="00000000" w:rsidRPr="00000000">
        <w:rPr>
          <w:rtl w:val="0"/>
        </w:rPr>
      </w:r>
    </w:p>
    <w:p w:rsidR="00000000" w:rsidDel="00000000" w:rsidP="00000000" w:rsidRDefault="00000000" w:rsidRPr="00000000" w14:paraId="00000073">
      <w:pPr>
        <w:contextualSpacing w:val="0"/>
        <w:rPr/>
      </w:pPr>
      <w:r w:rsidDel="00000000" w:rsidR="00000000" w:rsidRPr="00000000">
        <w:rPr>
          <w:rtl w:val="0"/>
        </w:rPr>
        <w:t xml:space="preserve">Though left-wing critics disapproved of Lubitsch’s neglect of socioeconomic and historical factors, opting as he did to focus on the personal conflicts and passions of his regal protagonists, McBride tries to make the case that he was smuggling in liberal progressive ideas. Essentially, Lubitsch was apolitical and oblivious to Germany’s upheavals, preferring to build dream worlds out of his imagination and hone his craft. By the early 1920s he had acquired a mastery of every aspect of film production and could manage big and small budgets and even the most difficult actors—and so he was summoned to Hollywood in 1922 by Mary Pickford, to direct her in a departure for America’s sweetheart, Rosita (1923), in which she played a street singer in Seville who is propositioned by the king.</w:t>
      </w:r>
    </w:p>
    <w:p w:rsidR="00000000" w:rsidDel="00000000" w:rsidP="00000000" w:rsidRDefault="00000000" w:rsidRPr="00000000" w14:paraId="00000074">
      <w:pPr>
        <w:contextualSpacing w:val="0"/>
        <w:rPr/>
      </w:pPr>
      <w:r w:rsidDel="00000000" w:rsidR="00000000" w:rsidRPr="00000000">
        <w:rPr>
          <w:rtl w:val="0"/>
        </w:rPr>
      </w:r>
    </w:p>
    <w:p w:rsidR="00000000" w:rsidDel="00000000" w:rsidP="00000000" w:rsidRDefault="00000000" w:rsidRPr="00000000" w14:paraId="00000075">
      <w:pPr>
        <w:contextualSpacing w:val="0"/>
        <w:rPr/>
      </w:pPr>
      <w:r w:rsidDel="00000000" w:rsidR="00000000" w:rsidRPr="00000000">
        <w:rPr>
          <w:rtl w:val="0"/>
        </w:rPr>
        <w:t xml:space="preserve">It is sometimes incorrectly assumed that Lubitsch was part of the wave of German émigré talent fleeing Hitler. In fact he was already ensconced in the American motion picture industry a decade before their arrival. Facing initial hostility from American patriots bristling at employment of “the Hun,” Lubitsch made a quick adjustment to his new country, loving as he did the American spirit of casual optimism and the technical superiority of American film crews, though he never lost his thick German accent.</w:t>
      </w:r>
    </w:p>
    <w:p w:rsidR="00000000" w:rsidDel="00000000" w:rsidP="00000000" w:rsidRDefault="00000000" w:rsidRPr="00000000" w14:paraId="00000076">
      <w:pPr>
        <w:contextualSpacing w:val="0"/>
        <w:rPr/>
      </w:pPr>
      <w:r w:rsidDel="00000000" w:rsidR="00000000" w:rsidRPr="00000000">
        <w:rPr>
          <w:rtl w:val="0"/>
        </w:rPr>
      </w:r>
    </w:p>
    <w:p w:rsidR="00000000" w:rsidDel="00000000" w:rsidP="00000000" w:rsidRDefault="00000000" w:rsidRPr="00000000" w14:paraId="00000077">
      <w:pPr>
        <w:contextualSpacing w:val="0"/>
        <w:rPr/>
      </w:pPr>
      <w:r w:rsidDel="00000000" w:rsidR="00000000" w:rsidRPr="00000000">
        <w:rPr>
          <w:rtl w:val="0"/>
        </w:rPr>
        <w:t xml:space="preserve">Of the dozen silent films he made in Hollywood during the 1920s, two stand out as masterpieces: The Marriage Circle (1924) and Lady Windermere’s Fan (1925). In these narratives of conjugal misunderstandings, adulterous temptations, love triangles, self-deceptions, and stoic readjustments to spousal flaws, he refined his visual approach, tamping down the theatrical German Expressionist mannerisms and replacing them with more American, “invisible” storytelling conventions. There were subtle tensions arising from engaged and averted glances, movements toward and away from suitors, in high-ceiling settings that dwarfed the occupants and emphasized their emotional solitude. Intertitles were cut down to a minimum, so as not to interrupt the camera’s telling.</w:t>
      </w:r>
    </w:p>
    <w:p w:rsidR="00000000" w:rsidDel="00000000" w:rsidP="00000000" w:rsidRDefault="00000000" w:rsidRPr="00000000" w14:paraId="00000078">
      <w:pPr>
        <w:contextualSpacing w:val="0"/>
        <w:rPr/>
      </w:pPr>
      <w:r w:rsidDel="00000000" w:rsidR="00000000" w:rsidRPr="00000000">
        <w:rPr>
          <w:rtl w:val="0"/>
        </w:rPr>
      </w:r>
    </w:p>
    <w:p w:rsidR="00000000" w:rsidDel="00000000" w:rsidP="00000000" w:rsidRDefault="00000000" w:rsidRPr="00000000" w14:paraId="00000079">
      <w:pPr>
        <w:contextualSpacing w:val="0"/>
        <w:rPr/>
      </w:pPr>
      <w:r w:rsidDel="00000000" w:rsidR="00000000" w:rsidRPr="00000000">
        <w:rPr>
          <w:rtl w:val="0"/>
        </w:rPr>
        <w:t xml:space="preserve">Most important, perhaps, was the sophisticated treatment of male–female relationships. In The Marriage Circle—the film Renoir regarded as commencing the modern Hollywood film—a contented wife’s best friend tries to steal her husband away. The woman’s sexual hunger is stunningly overt, and yet also an occasion for sympathy, with none of the judgmental puritanical attitude found in other Hollywood films of the period. Lubitsch would always evince a tolerance and even affection for human frailty. As Renoir said, “Everyone has his reasons.”</w:t>
      </w:r>
    </w:p>
    <w:p w:rsidR="00000000" w:rsidDel="00000000" w:rsidP="00000000" w:rsidRDefault="00000000" w:rsidRPr="00000000" w14:paraId="0000007A">
      <w:pPr>
        <w:contextualSpacing w:val="0"/>
        <w:rPr/>
      </w:pPr>
      <w:r w:rsidDel="00000000" w:rsidR="00000000" w:rsidRPr="00000000">
        <w:rPr>
          <w:rtl w:val="0"/>
        </w:rPr>
      </w:r>
    </w:p>
    <w:p w:rsidR="00000000" w:rsidDel="00000000" w:rsidP="00000000" w:rsidRDefault="00000000" w:rsidRPr="00000000" w14:paraId="0000007B">
      <w:pPr>
        <w:contextualSpacing w:val="0"/>
        <w:rPr/>
      </w:pPr>
      <w:r w:rsidDel="00000000" w:rsidR="00000000" w:rsidRPr="00000000">
        <w:rPr>
          <w:rtl w:val="0"/>
        </w:rPr>
        <w:t xml:space="preserve">So arose what came to be known as “the Lubitsch touch.” I wish it were possible to write about this great filmmaker without invoking that hoary, reductive cliché, but at the very least it tells us that long before the auteur theory, critics and the public alike appreciated that this director had a personal style that persisted from film to film. Usually the term referred to something naughty: his elliptical touches when it came to couples having sex, the closed door from which one could infer what was happening. As Truffaut said about these ellipses: “In the Lubitsch Swiss cheese, each hole winks.”</w:t>
      </w:r>
    </w:p>
    <w:p w:rsidR="00000000" w:rsidDel="00000000" w:rsidP="00000000" w:rsidRDefault="00000000" w:rsidRPr="00000000" w14:paraId="0000007C">
      <w:pPr>
        <w:contextualSpacing w:val="0"/>
        <w:rPr/>
      </w:pPr>
      <w:r w:rsidDel="00000000" w:rsidR="00000000" w:rsidRPr="00000000">
        <w:rPr>
          <w:rtl w:val="0"/>
        </w:rPr>
      </w:r>
    </w:p>
    <w:p w:rsidR="00000000" w:rsidDel="00000000" w:rsidP="00000000" w:rsidRDefault="00000000" w:rsidRPr="00000000" w14:paraId="0000007D">
      <w:pPr>
        <w:contextualSpacing w:val="0"/>
        <w:rPr/>
      </w:pPr>
      <w:r w:rsidDel="00000000" w:rsidR="00000000" w:rsidRPr="00000000">
        <w:rPr>
          <w:rtl w:val="0"/>
        </w:rPr>
        <w:t xml:space="preserve">Certainly Lubitsch was celebrated for getting around the censors, partly by innuendo, partly by setting almost all his films in Europe, where morals were assumed to be looser (those Continentals, what can you expect). But the Lubitsch touch also had to do with respecting the audience’s intelligence, not spelling everything out. I like what the film critic Andrew Sarris said:</w:t>
      </w:r>
    </w:p>
    <w:p w:rsidR="00000000" w:rsidDel="00000000" w:rsidP="00000000" w:rsidRDefault="00000000" w:rsidRPr="00000000" w14:paraId="0000007E">
      <w:pPr>
        <w:contextualSpacing w:val="0"/>
        <w:rPr/>
      </w:pPr>
      <w:r w:rsidDel="00000000" w:rsidR="00000000" w:rsidRPr="00000000">
        <w:rPr>
          <w:rtl w:val="0"/>
        </w:rPr>
      </w:r>
    </w:p>
    <w:p w:rsidR="00000000" w:rsidDel="00000000" w:rsidP="00000000" w:rsidRDefault="00000000" w:rsidRPr="00000000" w14:paraId="0000007F">
      <w:pPr>
        <w:contextualSpacing w:val="0"/>
        <w:rPr/>
      </w:pPr>
      <w:r w:rsidDel="00000000" w:rsidR="00000000" w:rsidRPr="00000000">
        <w:rPr>
          <w:rtl w:val="0"/>
        </w:rPr>
        <w:t xml:space="preserve">A poignant sadness infiltrates the director’s gayest moments, and it is this counterpoint between sadness and gaiety that represents the Lubitsch touch, and not the leering humor of closed doors.</w:t>
      </w:r>
    </w:p>
    <w:p w:rsidR="00000000" w:rsidDel="00000000" w:rsidP="00000000" w:rsidRDefault="00000000" w:rsidRPr="00000000" w14:paraId="00000080">
      <w:pPr>
        <w:contextualSpacing w:val="0"/>
        <w:rPr/>
      </w:pPr>
      <w:r w:rsidDel="00000000" w:rsidR="00000000" w:rsidRPr="00000000">
        <w:rPr>
          <w:rtl w:val="0"/>
        </w:rPr>
      </w:r>
    </w:p>
    <w:p w:rsidR="00000000" w:rsidDel="00000000" w:rsidP="00000000" w:rsidRDefault="00000000" w:rsidRPr="00000000" w14:paraId="00000081">
      <w:pPr>
        <w:contextualSpacing w:val="0"/>
        <w:rPr/>
      </w:pPr>
      <w:r w:rsidDel="00000000" w:rsidR="00000000" w:rsidRPr="00000000">
        <w:rPr>
          <w:rtl w:val="0"/>
        </w:rPr>
        <w:t xml:space="preserve">For someone who had perfected silent movie grammar, taking it to a point of “pure Cinema” (as Hitchcock, a Lubitsch fan, approvingly termed it), one would think the introduction of sound might have posed problems, but Lubitsch again adjusted. If anything, the addition of sound helped him develop his most urbane comedy, by allowing him to emphasize the disparity between the stated and the unexpressed. Though his films were critical successes and highly influential within the industry, they rarely scored big at the box office. He was able to keep making them because even when they lost money, they brought the studio prestige. Still, Harry Warner feared they might be too intelligent and worldly, going over people’s heads, and finally Lubitsch departed Warner Brothers for Paramount, where he found a more congenial home for his European reconstructions. As he famously quipped, “I’ve been to Paris, France, and I’ve been to Paris, Paramount. I think I prefer Paris, Paramount.”</w:t>
      </w:r>
    </w:p>
    <w:p w:rsidR="00000000" w:rsidDel="00000000" w:rsidP="00000000" w:rsidRDefault="00000000" w:rsidRPr="00000000" w14:paraId="00000082">
      <w:pPr>
        <w:contextualSpacing w:val="0"/>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rtl w:val="0"/>
        </w:rPr>
        <w:t xml:space="preserve">At Paramount he launched a series of five musical comedies, starting with The Love Parade (1929) and concluding with The Merry Widow (1934), which usually featured Maurice Chevalier and Jeanette MacDonald. He is often credited with initiating the musical genre; his biggest contribution may have been liberating it from a revue structure and integrating musical numbers as part of the story. The best of the series was the last, The Merry Widow, but by that time, in the midst of the Depression, audiences were tired of films about queens and millionaires in Lubitsch’s mythical kingdoms. McBride speculates on what this middle-class Jewish boy was doing making so many pictures about English aristocrats and Mittel-European royals: Was this a form of social climbing?</w:t>
      </w:r>
    </w:p>
    <w:p w:rsidR="00000000" w:rsidDel="00000000" w:rsidP="00000000" w:rsidRDefault="00000000" w:rsidRPr="00000000" w14:paraId="00000084">
      <w:pPr>
        <w:contextualSpacing w:val="0"/>
        <w:rPr/>
      </w:pPr>
      <w:r w:rsidDel="00000000" w:rsidR="00000000" w:rsidRPr="00000000">
        <w:rPr>
          <w:rtl w:val="0"/>
        </w:rPr>
      </w:r>
    </w:p>
    <w:p w:rsidR="00000000" w:rsidDel="00000000" w:rsidP="00000000" w:rsidRDefault="00000000" w:rsidRPr="00000000" w14:paraId="00000085">
      <w:pPr>
        <w:contextualSpacing w:val="0"/>
        <w:rPr/>
      </w:pPr>
      <w:r w:rsidDel="00000000" w:rsidR="00000000" w:rsidRPr="00000000">
        <w:rPr>
          <w:rtl w:val="0"/>
        </w:rPr>
        <w:t xml:space="preserve">Lubitsch’s continual return to the closed world of nobility that he, as a doubly exiled Jew, could not enter can be seen as the sign of a blocked attempt to keep repeating an act of fealty in the vain hope that the kings and princes, the uniformed nobles, and their grandly gowned women would eventually allow him entrance, that they would welcome this brash upstart as an equal.</w:t>
      </w:r>
    </w:p>
    <w:p w:rsidR="00000000" w:rsidDel="00000000" w:rsidP="00000000" w:rsidRDefault="00000000" w:rsidRPr="00000000" w14:paraId="00000086">
      <w:pPr>
        <w:contextualSpacing w:val="0"/>
        <w:rPr/>
      </w:pPr>
      <w:r w:rsidDel="00000000" w:rsidR="00000000" w:rsidRPr="00000000">
        <w:rPr>
          <w:rtl w:val="0"/>
        </w:rPr>
      </w:r>
    </w:p>
    <w:p w:rsidR="00000000" w:rsidDel="00000000" w:rsidP="00000000" w:rsidRDefault="00000000" w:rsidRPr="00000000" w14:paraId="00000087">
      <w:pPr>
        <w:contextualSpacing w:val="0"/>
        <w:rPr/>
      </w:pPr>
      <w:r w:rsidDel="00000000" w:rsidR="00000000" w:rsidRPr="00000000">
        <w:rPr>
          <w:rtl w:val="0"/>
        </w:rPr>
        <w:t xml:space="preserve">Perhaps, but I see it differently. Lubitsch was no royalist. His sympathetic interest was in showing how these crowned heads were human and fallible, prisoners of their unfulfilled desires like everyone else, at the same time providing entertaining fantasies (with pinches of gritty humor) set in dreamy architectural environments. As Samson Raphaelson, the preternaturally gifted screenwriter who collaborated on nine Lubitsch films, said, “We just laughed our heads off at kings…. We were just having fun.”</w:t>
      </w:r>
    </w:p>
    <w:p w:rsidR="00000000" w:rsidDel="00000000" w:rsidP="00000000" w:rsidRDefault="00000000" w:rsidRPr="00000000" w14:paraId="00000088">
      <w:pPr>
        <w:contextualSpacing w:val="0"/>
        <w:rPr/>
      </w:pPr>
      <w:r w:rsidDel="00000000" w:rsidR="00000000" w:rsidRPr="00000000">
        <w:rPr>
          <w:rtl w:val="0"/>
        </w:rPr>
      </w:r>
    </w:p>
    <w:p w:rsidR="00000000" w:rsidDel="00000000" w:rsidP="00000000" w:rsidRDefault="00000000" w:rsidRPr="00000000" w14:paraId="00000089">
      <w:pPr>
        <w:contextualSpacing w:val="0"/>
        <w:rPr/>
      </w:pPr>
      <w:r w:rsidDel="00000000" w:rsidR="00000000" w:rsidRPr="00000000">
        <w:rPr>
          <w:rtl w:val="0"/>
        </w:rPr>
        <w:t xml:space="preserve">Trouble in Paradise (1932) marked the apotheosis of Lubitsch and Raphaelson’s subtle, indirect style. This comedy about a pair of romantically involved jewelry thieves (Herbert Marshall and Miriam Hopkins) who try to bilk a wealthy widow (Kay Francis) gets complicated when the man finds himself falling in love with his prey. Since both women are so desirable and appealing, the audience finds itself wondering how this “insoluble conflict,” in McBride’s words, can ever be resolved. Lubitsch may not be moralistic, but his intent is “to explore the kind of moral issue he finds most compelling: how men and women should treat each other.” In this case, as in The Love Parade, he is showing how “men who are toying with women’s passions are forced to face the consequences of their deceptions and recognize their own deeper emotional natures.”</w:t>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contextualSpacing w:val="0"/>
        <w:rPr/>
      </w:pPr>
      <w:r w:rsidDel="00000000" w:rsidR="00000000" w:rsidRPr="00000000">
        <w:rPr>
          <w:rtl w:val="0"/>
        </w:rPr>
      </w:r>
    </w:p>
    <w:p w:rsidR="00000000" w:rsidDel="00000000" w:rsidP="00000000" w:rsidRDefault="00000000" w:rsidRPr="00000000" w14:paraId="0000008C">
      <w:pPr>
        <w:contextualSpacing w:val="0"/>
        <w:rPr/>
      </w:pPr>
      <w:r w:rsidDel="00000000" w:rsidR="00000000" w:rsidRPr="00000000">
        <w:rPr>
          <w:rtl w:val="0"/>
        </w:rPr>
        <w:t xml:space="preserve">United Artists/Margaret Herrick Library, AMPAS</w:t>
      </w:r>
    </w:p>
    <w:p w:rsidR="00000000" w:rsidDel="00000000" w:rsidP="00000000" w:rsidRDefault="00000000" w:rsidRPr="00000000" w14:paraId="0000008D">
      <w:pPr>
        <w:contextualSpacing w:val="0"/>
        <w:rPr/>
      </w:pPr>
      <w:r w:rsidDel="00000000" w:rsidR="00000000" w:rsidRPr="00000000">
        <w:rPr>
          <w:rtl w:val="0"/>
        </w:rPr>
        <w:t xml:space="preserve">Jack Benny (left) and Ernst Lubitsch (right) on the set of To Be or Not to Be, 1942</w:t>
      </w:r>
    </w:p>
    <w:p w:rsidR="00000000" w:rsidDel="00000000" w:rsidP="00000000" w:rsidRDefault="00000000" w:rsidRPr="00000000" w14:paraId="0000008E">
      <w:pPr>
        <w:contextualSpacing w:val="0"/>
        <w:rPr/>
      </w:pPr>
      <w:r w:rsidDel="00000000" w:rsidR="00000000" w:rsidRPr="00000000">
        <w:rPr>
          <w:rtl w:val="0"/>
        </w:rPr>
        <w:t xml:space="preserve">When he first saw Trouble in Paradise in college, McBride was convinced that “I’ve just seen this guy’s masterpiece,” and he has apparently held tight to that opinion, devoting roughly three times more space to it than to any other Lubitsch film. I find the film brilliant but a trifle glacial and calculated. My favorite would be The Shop Around the Corner (1940), with its warm, squabbling ensemble of Matuschek &amp; Company employees. Raphaelson himself felt similarly: “I cared more about those people than I did about the people in Trouble in Paradise. I thought the people in Trouble in Paradise were just puppets.” Lubitsch adjudicated the matter thus: “As for pure style I think I have done nothing better or as good as Trouble in Paradise,” while “as for human comedy, I think I was never as good as in Shop Around the Corner.” I guess I prefer human comedy to pure style.</w:t>
      </w:r>
    </w:p>
    <w:p w:rsidR="00000000" w:rsidDel="00000000" w:rsidP="00000000" w:rsidRDefault="00000000" w:rsidRPr="00000000" w14:paraId="0000008F">
      <w:pPr>
        <w:contextualSpacing w:val="0"/>
        <w:rPr/>
      </w:pPr>
      <w:r w:rsidDel="00000000" w:rsidR="00000000" w:rsidRPr="00000000">
        <w:rPr>
          <w:rtl w:val="0"/>
        </w:rPr>
      </w:r>
    </w:p>
    <w:p w:rsidR="00000000" w:rsidDel="00000000" w:rsidP="00000000" w:rsidRDefault="00000000" w:rsidRPr="00000000" w14:paraId="00000090">
      <w:pPr>
        <w:contextualSpacing w:val="0"/>
        <w:rPr/>
      </w:pPr>
      <w:r w:rsidDel="00000000" w:rsidR="00000000" w:rsidRPr="00000000">
        <w:rPr>
          <w:rtl w:val="0"/>
        </w:rPr>
        <w:t xml:space="preserve">Puppets or no, Lubitsch managed to extract magnificent acting out of his three leads in Trouble in Paradise: Miriam Hopkins was her usual bouncy self, but Kay Francis, elsewhere often decorously becalmed, was never so sparkling and vivacious, and the sometimes wooden Herbert Marshall conveyed a pained sense of ambivalence beneath his suave exterior. There is a beautiful moment near the end when these two, Francis and Marshall, the latter’s con exposed, stare at each other for long seconds with supreme awareness, a look filled with disenchantment, affection, and regret, shame on his part and forgiveness on hers.</w:t>
      </w:r>
    </w:p>
    <w:p w:rsidR="00000000" w:rsidDel="00000000" w:rsidP="00000000" w:rsidRDefault="00000000" w:rsidRPr="00000000" w14:paraId="00000091">
      <w:pPr>
        <w:contextualSpacing w:val="0"/>
        <w:rPr/>
      </w:pPr>
      <w:r w:rsidDel="00000000" w:rsidR="00000000" w:rsidRPr="00000000">
        <w:rPr>
          <w:rtl w:val="0"/>
        </w:rPr>
      </w:r>
    </w:p>
    <w:p w:rsidR="00000000" w:rsidDel="00000000" w:rsidP="00000000" w:rsidRDefault="00000000" w:rsidRPr="00000000" w14:paraId="00000092">
      <w:pPr>
        <w:contextualSpacing w:val="0"/>
        <w:rPr/>
      </w:pPr>
      <w:r w:rsidDel="00000000" w:rsidR="00000000" w:rsidRPr="00000000">
        <w:rPr>
          <w:rtl w:val="0"/>
        </w:rPr>
        <w:t xml:space="preserve">Lubitsch was famous for getting actresses to deliver their best performances. Greta Garbo, as the Soviet zealot who bends under the charm of Paris in Ninotchka (1939), was at her most luminous and quicksilver, and Irene Rich was great as the maternal blackmailer in Lady Windermere’s Fan. Margaret Sullavan’s tightly wound, melancholy charm and tremulous voice adroitly suited the idealistic, disputatious Klara in The Shop Around the Corner. Jeanette MacDonald was never so vulnerable or touching as in the Lubitsch musicals. Molly Haskell singled out the way</w:t>
      </w:r>
    </w:p>
    <w:p w:rsidR="00000000" w:rsidDel="00000000" w:rsidP="00000000" w:rsidRDefault="00000000" w:rsidRPr="00000000" w14:paraId="00000093">
      <w:pPr>
        <w:contextualSpacing w:val="0"/>
        <w:rPr/>
      </w:pPr>
      <w:r w:rsidDel="00000000" w:rsidR="00000000" w:rsidRPr="00000000">
        <w:rPr>
          <w:rtl w:val="0"/>
        </w:rPr>
      </w:r>
    </w:p>
    <w:p w:rsidR="00000000" w:rsidDel="00000000" w:rsidP="00000000" w:rsidRDefault="00000000" w:rsidRPr="00000000" w14:paraId="00000094">
      <w:pPr>
        <w:contextualSpacing w:val="0"/>
        <w:rPr/>
      </w:pPr>
      <w:r w:rsidDel="00000000" w:rsidR="00000000" w:rsidRPr="00000000">
        <w:rPr>
          <w:rtl w:val="0"/>
        </w:rPr>
        <w:t xml:space="preserve">he created women characters of depth and complexity whose originality was glossed over in the general designation of “Continental sophistication.” But Lubitsch’s worldliness was as deceptive as his touch. If anything, it was in going against the grain of the polished surface, in the hints of awkwardness with which he invested his men and women, that they—particularly the women—acquired complexity.*</w:t>
      </w:r>
    </w:p>
    <w:p w:rsidR="00000000" w:rsidDel="00000000" w:rsidP="00000000" w:rsidRDefault="00000000" w:rsidRPr="00000000" w14:paraId="00000095">
      <w:pPr>
        <w:contextualSpacing w:val="0"/>
        <w:rPr/>
      </w:pPr>
      <w:r w:rsidDel="00000000" w:rsidR="00000000" w:rsidRPr="00000000">
        <w:rPr>
          <w:rtl w:val="0"/>
        </w:rPr>
      </w:r>
    </w:p>
    <w:p w:rsidR="00000000" w:rsidDel="00000000" w:rsidP="00000000" w:rsidRDefault="00000000" w:rsidRPr="00000000" w14:paraId="00000096">
      <w:pPr>
        <w:contextualSpacing w:val="0"/>
        <w:rPr/>
      </w:pPr>
      <w:r w:rsidDel="00000000" w:rsidR="00000000" w:rsidRPr="00000000">
        <w:rPr>
          <w:rtl w:val="0"/>
        </w:rPr>
        <w:t xml:space="preserve">A female reporter, interviewing Lubitsch on the set, came away thinking that no man understood women better. Here we see the difference between filmmaking and daily life: both his wives divorced him, claiming neglect. The first said that her husband was “99 percent in love with his work and had no time for home.” She cheated on him with his first screenwriter, Hans Kräly. Raphaelson thought the problem was that “he liked women who treated him badly.” But Lubitsch himself cheerfully admitted he was a workaholic: “I think I am possessed only of a fascination for the work I have chosen to do. I am so engrossed by the production of a film that I literally think of nothing else.”</w:t>
      </w:r>
    </w:p>
    <w:p w:rsidR="00000000" w:rsidDel="00000000" w:rsidP="00000000" w:rsidRDefault="00000000" w:rsidRPr="00000000" w14:paraId="00000097">
      <w:pPr>
        <w:contextualSpacing w:val="0"/>
        <w:rPr/>
      </w:pPr>
      <w:r w:rsidDel="00000000" w:rsidR="00000000" w:rsidRPr="00000000">
        <w:rPr>
          <w:rtl w:val="0"/>
        </w:rPr>
      </w:r>
    </w:p>
    <w:p w:rsidR="00000000" w:rsidDel="00000000" w:rsidP="00000000" w:rsidRDefault="00000000" w:rsidRPr="00000000" w14:paraId="00000098">
      <w:pPr>
        <w:contextualSpacing w:val="0"/>
        <w:rPr/>
      </w:pPr>
      <w:r w:rsidDel="00000000" w:rsidR="00000000" w:rsidRPr="00000000">
        <w:rPr>
          <w:rtl w:val="0"/>
        </w:rPr>
        <w:t xml:space="preserve">His involvement was total: he produced, directed, cowrote the screenplay, oversaw every detail of the set designs, costumes, and music, and even edited the films. It explains how Frank Capra would say: “Ernst Lubitsch was the complete architect of motion pictures. His stamp was on every frame of film—from conception to delivery.”</w:t>
      </w:r>
    </w:p>
    <w:p w:rsidR="00000000" w:rsidDel="00000000" w:rsidP="00000000" w:rsidRDefault="00000000" w:rsidRPr="00000000" w14:paraId="00000099">
      <w:pPr>
        <w:contextualSpacing w:val="0"/>
        <w:rPr/>
      </w:pPr>
      <w:r w:rsidDel="00000000" w:rsidR="00000000" w:rsidRPr="00000000">
        <w:rPr>
          <w:rtl w:val="0"/>
        </w:rPr>
      </w:r>
    </w:p>
    <w:p w:rsidR="00000000" w:rsidDel="00000000" w:rsidP="00000000" w:rsidRDefault="00000000" w:rsidRPr="00000000" w14:paraId="0000009A">
      <w:pPr>
        <w:contextualSpacing w:val="0"/>
        <w:rPr/>
      </w:pPr>
      <w:r w:rsidDel="00000000" w:rsidR="00000000" w:rsidRPr="00000000">
        <w:rPr>
          <w:rtl w:val="0"/>
        </w:rPr>
        <w:t xml:space="preserve">Conception began with the script: Lubitsch and his screenwriters would talk through every line and gesture, looking for ways to avoid cliché and do things differently, while a stenographer took it all down. Billy Wilder, who was the director’s chief acolyte, and who later kept a sign in his office saying “How would Lubitsch do it?” (hence the title of McBride’s book), said that Lubitsch was at bottom a writer, and in fact the best film writer he ever knew. When they worked together on Ninotchka, some of the best dialogue bits came from Lubitsch, such as “The last mass trials were a great success. There are going to be fewer but better Russians.”</w:t>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rtl w:val="0"/>
        </w:rPr>
        <w:t xml:space="preserve">Once the script had been nailed down, Lubitsch rarely deviated from it. Improvisation was for the scriptwriting phase, not the actual shooting. Lubitsch, the ex-actor, would act out each role—a practice that some professionals might ordinarily take offense at, but it “was his way,” notes McBride, “of ensuring that they would follow his preferred rhythms, which are integral to the humor and emotion of his work.” It was also his way of keeping the actors entertained, which he regarded as his directorial duty. He would play the piano between takes: his love of music was a constant.</w:t>
      </w:r>
    </w:p>
    <w:p w:rsidR="00000000" w:rsidDel="00000000" w:rsidP="00000000" w:rsidRDefault="00000000" w:rsidRPr="00000000" w14:paraId="0000009D">
      <w:pPr>
        <w:contextualSpacing w:val="0"/>
        <w:rPr/>
      </w:pPr>
      <w:r w:rsidDel="00000000" w:rsidR="00000000" w:rsidRPr="00000000">
        <w:rPr>
          <w:rtl w:val="0"/>
        </w:rPr>
      </w:r>
    </w:p>
    <w:p w:rsidR="00000000" w:rsidDel="00000000" w:rsidP="00000000" w:rsidRDefault="00000000" w:rsidRPr="00000000" w14:paraId="0000009E">
      <w:pPr>
        <w:contextualSpacing w:val="0"/>
        <w:rPr/>
      </w:pPr>
      <w:r w:rsidDel="00000000" w:rsidR="00000000" w:rsidRPr="00000000">
        <w:rPr>
          <w:rtl w:val="0"/>
        </w:rPr>
        <w:t xml:space="preserve">Toward the end of his short life—he died in 1947 at the age of fifty-five—he expressed some reluctance at having become so entranced with the spoken word that he’d neglected telling the story purely via the camera. The purity of his cinematic technique, however, was if anything enhanced by its rigorous economy: if you look at the scenes between James Stewart and Margaret Sullavan in The Shop Around the Corner, the blocking and compositions are perfectly appropriate, the camera movements slight yet pleasingly adjusted to the mood. Truffaut said of Lubitsch: “There’s not a single shot just for decoration; nothing is included just because it looks good. From beginning to end, we are involved only in what’s essential.”</w:t>
      </w:r>
    </w:p>
    <w:p w:rsidR="00000000" w:rsidDel="00000000" w:rsidP="00000000" w:rsidRDefault="00000000" w:rsidRPr="00000000" w14:paraId="0000009F">
      <w:pPr>
        <w:contextualSpacing w:val="0"/>
        <w:rPr/>
      </w:pPr>
      <w:r w:rsidDel="00000000" w:rsidR="00000000" w:rsidRPr="00000000">
        <w:rPr>
          <w:rtl w:val="0"/>
        </w:rPr>
      </w:r>
    </w:p>
    <w:p w:rsidR="00000000" w:rsidDel="00000000" w:rsidP="00000000" w:rsidRDefault="00000000" w:rsidRPr="00000000" w14:paraId="000000A0">
      <w:pPr>
        <w:contextualSpacing w:val="0"/>
        <w:rPr/>
      </w:pPr>
      <w:r w:rsidDel="00000000" w:rsidR="00000000" w:rsidRPr="00000000">
        <w:rPr>
          <w:rtl w:val="0"/>
        </w:rPr>
        <w:t xml:space="preserve">At the same time, he was able to stage the bravura theatrical scenes of To Be or Not to Be (1942) with panache. In that outrageously audacious film, Lubitsch is exhibiting his affection for the communal theater milieu while reviving memories of his apprenticeship with Reinhardt’s troupe. Jack Benny, previously wasted in movies, gives an unforgettable performance as the vain, hammy actor Joseph Tura, who is trying to protect his sorely cuckolded ego while jousting with the Nazi commandant, known as “Concentration Camp Ehrhardt.” With this picture Lubitsch returned to the Jewish themes he had started with as a young man—though perhaps his comic sense all along can be seen as an expression of typically Jewish humor.</w:t>
      </w:r>
    </w:p>
    <w:p w:rsidR="00000000" w:rsidDel="00000000" w:rsidP="00000000" w:rsidRDefault="00000000" w:rsidRPr="00000000" w14:paraId="000000A1">
      <w:pPr>
        <w:contextualSpacing w:val="0"/>
        <w:rPr/>
      </w:pPr>
      <w:r w:rsidDel="00000000" w:rsidR="00000000" w:rsidRPr="00000000">
        <w:rPr>
          <w:rtl w:val="0"/>
        </w:rPr>
      </w:r>
    </w:p>
    <w:p w:rsidR="00000000" w:rsidDel="00000000" w:rsidP="00000000" w:rsidRDefault="00000000" w:rsidRPr="00000000" w14:paraId="000000A2">
      <w:pPr>
        <w:contextualSpacing w:val="0"/>
        <w:rPr/>
      </w:pPr>
      <w:r w:rsidDel="00000000" w:rsidR="00000000" w:rsidRPr="00000000">
        <w:rPr>
          <w:rtl w:val="0"/>
        </w:rPr>
        <w:t xml:space="preserve">Enno Patalas, the German scholar who restored many of Lubitsch’s silents, wrote:</w:t>
      </w:r>
    </w:p>
    <w:p w:rsidR="00000000" w:rsidDel="00000000" w:rsidP="00000000" w:rsidRDefault="00000000" w:rsidRPr="00000000" w14:paraId="000000A3">
      <w:pPr>
        <w:contextualSpacing w:val="0"/>
        <w:rPr/>
      </w:pPr>
      <w:r w:rsidDel="00000000" w:rsidR="00000000" w:rsidRPr="00000000">
        <w:rPr>
          <w:rtl w:val="0"/>
        </w:rPr>
      </w:r>
    </w:p>
    <w:p w:rsidR="00000000" w:rsidDel="00000000" w:rsidP="00000000" w:rsidRDefault="00000000" w:rsidRPr="00000000" w14:paraId="000000A4">
      <w:pPr>
        <w:contextualSpacing w:val="0"/>
        <w:rPr/>
      </w:pPr>
      <w:r w:rsidDel="00000000" w:rsidR="00000000" w:rsidRPr="00000000">
        <w:rPr>
          <w:rtl w:val="0"/>
        </w:rPr>
        <w:t xml:space="preserve">Lubitsch was not ashamed of being Jewish—quite the contrary. In a 1916 interview—the earliest that survives—he says that “Wherever Jewish humor is seen, it is likable and well-crafted, and it plays such a major role everywhere that it would be absurd to dispense with it in the cinema.” Jewish culture is the only culture with a feeling for comedy at its very heart. Jewish humor cuts the ground from beneath the earnestness of life—a way of asserting oneself in a hostile world.</w:t>
      </w:r>
    </w:p>
    <w:p w:rsidR="00000000" w:rsidDel="00000000" w:rsidP="00000000" w:rsidRDefault="00000000" w:rsidRPr="00000000" w14:paraId="000000A5">
      <w:pPr>
        <w:contextualSpacing w:val="0"/>
        <w:rPr/>
      </w:pPr>
      <w:r w:rsidDel="00000000" w:rsidR="00000000" w:rsidRPr="00000000">
        <w:rPr>
          <w:rtl w:val="0"/>
        </w:rPr>
      </w:r>
    </w:p>
    <w:p w:rsidR="00000000" w:rsidDel="00000000" w:rsidP="00000000" w:rsidRDefault="00000000" w:rsidRPr="00000000" w14:paraId="000000A6">
      <w:pPr>
        <w:contextualSpacing w:val="0"/>
        <w:rPr/>
      </w:pPr>
      <w:r w:rsidDel="00000000" w:rsidR="00000000" w:rsidRPr="00000000">
        <w:rPr>
          <w:rtl w:val="0"/>
        </w:rPr>
        <w:t xml:space="preserve">That could certainly serve as a rationale for To Be or Not to Be, a movie that ruffled feathers when it opened by refusing to be earnest about Nazis.</w:t>
      </w:r>
    </w:p>
    <w:p w:rsidR="00000000" w:rsidDel="00000000" w:rsidP="00000000" w:rsidRDefault="00000000" w:rsidRPr="00000000" w14:paraId="000000A7">
      <w:pPr>
        <w:contextualSpacing w:val="0"/>
        <w:rPr/>
      </w:pPr>
      <w:r w:rsidDel="00000000" w:rsidR="00000000" w:rsidRPr="00000000">
        <w:rPr>
          <w:rtl w:val="0"/>
        </w:rPr>
      </w:r>
    </w:p>
    <w:p w:rsidR="00000000" w:rsidDel="00000000" w:rsidP="00000000" w:rsidRDefault="00000000" w:rsidRPr="00000000" w14:paraId="000000A8">
      <w:pPr>
        <w:contextualSpacing w:val="0"/>
        <w:rPr/>
      </w:pPr>
      <w:r w:rsidDel="00000000" w:rsidR="00000000" w:rsidRPr="00000000">
        <w:rPr>
          <w:rtl w:val="0"/>
        </w:rPr>
        <w:t xml:space="preserve">In “removing some of [the] barriers to appreciating Lubitsch,” McBride brings up ways that the director might be seen as out of touch with contemporary audiences, only to defend or excuse him. He queries that elegiac late-Lubitsch work Heaven Can Wait (1943), about an unexceptional man (Don Ameche) who loves his wife (Gene Tierney) but cannot stop chasing women. In her patient acceptance of her husband’s straying eye, is not Lubitsch condoning the double standard? My own reading of the film is that he is neither condoning nor condemning it, only saying it exists. It is the wife who emerges as the film’s exceptional hero, stubbornly determined to wait out her “little boy” of a husband. And the casting of the soft, amiable Ameche as the skirt chaser instead of a more virile type, like Clark Gable or Robert Mitchum, lends an air of pathos to the story. In general, Lubitsch seems to ridicule the Don Juan figure by exaggerating his magnetism to the point of absurdity—like the multitudes of women camp followers who crowd the streets in The Wild Cat. Or the dozens of women at Maxim’s who congregate around Maurice Chevalier in The Merry Widow. Chevalier is such a preening, self-satisfied caricature of a fop in these musicals that one cannot take him seriously as a lady-killer.</w:t>
      </w:r>
    </w:p>
    <w:p w:rsidR="00000000" w:rsidDel="00000000" w:rsidP="00000000" w:rsidRDefault="00000000" w:rsidRPr="00000000" w14:paraId="000000A9">
      <w:pPr>
        <w:contextualSpacing w:val="0"/>
        <w:rPr/>
      </w:pPr>
      <w:r w:rsidDel="00000000" w:rsidR="00000000" w:rsidRPr="00000000">
        <w:rPr>
          <w:rtl w:val="0"/>
        </w:rPr>
      </w:r>
    </w:p>
    <w:p w:rsidR="00000000" w:rsidDel="00000000" w:rsidP="00000000" w:rsidRDefault="00000000" w:rsidRPr="00000000" w14:paraId="000000AA">
      <w:pPr>
        <w:contextualSpacing w:val="0"/>
        <w:rPr/>
      </w:pPr>
      <w:r w:rsidDel="00000000" w:rsidR="00000000" w:rsidRPr="00000000">
        <w:rPr>
          <w:rtl w:val="0"/>
        </w:rPr>
        <w:t xml:space="preserve">Was Lubitsch a sexist or a feminist pioneer of sexual freedom? To me the question seems pointless. When we watch a Lubitsch film, we reenter not only the past mores of an old movie, but a past that he conjured from his imagination, that was fast disappearing or had already vanished in the eyes of his contemporaries. His penchant for adapting old Hungarian plays and Viennese operettas ensured a certain off-kilter relationship to the American present. Even in his heyday he was always one step ahead of being dated, or two steps behind. There was always something delicate and fragile about his graceful constructions that invited special consideration.</w:t>
      </w:r>
    </w:p>
    <w:p w:rsidR="00000000" w:rsidDel="00000000" w:rsidP="00000000" w:rsidRDefault="00000000" w:rsidRPr="00000000" w14:paraId="000000AB">
      <w:pPr>
        <w:contextualSpacing w:val="0"/>
        <w:rPr/>
      </w:pPr>
      <w:r w:rsidDel="00000000" w:rsidR="00000000" w:rsidRPr="00000000">
        <w:rPr>
          <w:rtl w:val="0"/>
        </w:rPr>
      </w:r>
    </w:p>
    <w:p w:rsidR="00000000" w:rsidDel="00000000" w:rsidP="00000000" w:rsidRDefault="00000000" w:rsidRPr="00000000" w14:paraId="000000AC">
      <w:pPr>
        <w:contextualSpacing w:val="0"/>
        <w:rPr/>
      </w:pPr>
      <w:r w:rsidDel="00000000" w:rsidR="00000000" w:rsidRPr="00000000">
        <w:rPr>
          <w:rtl w:val="0"/>
        </w:rPr>
        <w:t xml:space="preserve">Maybe we have to examine the whole notion of being dated. I’m sure there are young people who feel that any black-and-white movie is dated, not to mention any silent, but that’s their loss. As I see it, when enough years after the premiere of a truly fine work of art have passed, it has outlived the threat of datedness. Think of Lubitsch’s miraculously tender last film, Cluny Brown (1946). Can such tenderness date?</w:t>
      </w:r>
    </w:p>
    <w:p w:rsidR="00000000" w:rsidDel="00000000" w:rsidP="00000000" w:rsidRDefault="00000000" w:rsidRPr="00000000" w14:paraId="000000AD">
      <w:pPr>
        <w:contextualSpacing w:val="0"/>
        <w:rPr/>
      </w:pPr>
      <w:r w:rsidDel="00000000" w:rsidR="00000000" w:rsidRPr="00000000">
        <w:rPr>
          <w:rtl w:val="0"/>
        </w:rPr>
      </w:r>
    </w:p>
    <w:p w:rsidR="00000000" w:rsidDel="00000000" w:rsidP="00000000" w:rsidRDefault="00000000" w:rsidRPr="00000000" w14:paraId="000000AE">
      <w:pPr>
        <w:contextualSpacing w:val="0"/>
        <w:rPr/>
      </w:pPr>
      <w:r w:rsidDel="00000000" w:rsidR="00000000" w:rsidRPr="00000000">
        <w:rPr>
          <w:rtl w:val="0"/>
        </w:rPr>
        <w:t xml:space="preserve">McBride concludes his excellent, authoritative book—which offers all the necessary points to be made about Lubitsch, is chockful of cultivated insights and astute quotes, and is even forthright about his subject’s clinkers (The Man I Killed, That Uncertain Feeling, Bluebeard’s Eighth Wife)—with a lament. Having decried the gross-out comedies of today and the action movies showing “giant robots smashing into each other,” he wonders what became of the Lubitsch sophistication, maturity, and wit. Is there some way to get it back into films? We need to remember how rare it was even in its day. “Whether or not Lubitsch’s cultural influence can be revived…, those of us who love him need to keep insisting on its importance,” writes McBride. Insisting? How un-Lubitschean. Those of us who love, I mean love, Lubitsch know that such clamorous advocacy is unnecessary. His lovely pictures await those who are meant to find them.</w:t>
      </w:r>
    </w:p>
    <w:p w:rsidR="00000000" w:rsidDel="00000000" w:rsidP="00000000" w:rsidRDefault="00000000" w:rsidRPr="00000000" w14:paraId="000000AF">
      <w:pPr>
        <w:contextualSpacing w:val="0"/>
        <w:rPr/>
      </w:pPr>
      <w:r w:rsidDel="00000000" w:rsidR="00000000" w:rsidRPr="00000000">
        <w:rPr>
          <w:rtl w:val="0"/>
        </w:rPr>
      </w:r>
    </w:p>
    <w:p w:rsidR="00000000" w:rsidDel="00000000" w:rsidP="00000000" w:rsidRDefault="00000000" w:rsidRPr="00000000" w14:paraId="000000B0">
      <w:pPr>
        <w:contextualSpacing w:val="0"/>
        <w:rPr/>
      </w:pPr>
      <w:r w:rsidDel="00000000" w:rsidR="00000000" w:rsidRPr="00000000">
        <w:rPr>
          <w:rtl w:val="0"/>
        </w:rPr>
        <w:t xml:space="preserve">*</w:t>
      </w:r>
    </w:p>
    <w:p w:rsidR="00000000" w:rsidDel="00000000" w:rsidP="00000000" w:rsidRDefault="00000000" w:rsidRPr="00000000" w14:paraId="000000B1">
      <w:pPr>
        <w:contextualSpacing w:val="0"/>
        <w:rPr/>
      </w:pPr>
      <w:r w:rsidDel="00000000" w:rsidR="00000000" w:rsidRPr="00000000">
        <w:rPr>
          <w:rFonts w:ascii="Arial Unicode MS" w:cs="Arial Unicode MS" w:eastAsia="Arial Unicode MS" w:hAnsi="Arial Unicode MS"/>
          <w:rtl w:val="0"/>
        </w:rPr>
        <w:t xml:space="preserve">Molly Haskell, From Reverence to Rape: The Treatment of Women in the Movies, third edition, with a foreword by Manohla Dargis (University of Chicago Press, 2016), p. 96. ↩</w:t>
      </w:r>
    </w:p>
    <w:p w:rsidR="00000000" w:rsidDel="00000000" w:rsidP="00000000" w:rsidRDefault="00000000" w:rsidRPr="00000000" w14:paraId="000000B2">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