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Readings for May 13 2018</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For May 13, 2018, the Today’s Issues group will discuss two articles from the May 10 issue of the New York Review of Books.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color w:val="333333"/>
          <w:sz w:val="26"/>
          <w:szCs w:val="26"/>
          <w:highlight w:val="white"/>
        </w:rPr>
      </w:pPr>
      <w:r w:rsidDel="00000000" w:rsidR="00000000" w:rsidRPr="00000000">
        <w:rPr>
          <w:rtl w:val="0"/>
        </w:rPr>
        <w:t xml:space="preserve">Page 14, Max Hastings, “War and Writing” a review of </w:t>
      </w:r>
      <w:r w:rsidDel="00000000" w:rsidR="00000000" w:rsidRPr="00000000">
        <w:rPr>
          <w:rFonts w:ascii="Times New Roman" w:cs="Times New Roman" w:eastAsia="Times New Roman" w:hAnsi="Times New Roman"/>
          <w:i w:val="1"/>
          <w:color w:val="333333"/>
          <w:sz w:val="26"/>
          <w:szCs w:val="26"/>
          <w:highlight w:val="white"/>
          <w:rtl w:val="0"/>
        </w:rPr>
        <w:t xml:space="preserve">On War and Writing</w:t>
      </w:r>
      <w:r w:rsidDel="00000000" w:rsidR="00000000" w:rsidRPr="00000000">
        <w:rPr>
          <w:rFonts w:ascii="Times New Roman" w:cs="Times New Roman" w:eastAsia="Times New Roman" w:hAnsi="Times New Roman"/>
          <w:color w:val="333333"/>
          <w:sz w:val="26"/>
          <w:szCs w:val="26"/>
          <w:highlight w:val="white"/>
          <w:rtl w:val="0"/>
        </w:rPr>
        <w:t xml:space="preserve"> by Samuel Hynes</w:t>
      </w:r>
    </w:p>
    <w:p w:rsidR="00000000" w:rsidDel="00000000" w:rsidP="00000000" w:rsidRDefault="00000000" w:rsidRPr="00000000" w14:paraId="00000005">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Page 25, David Cole, “Taxing the Poor,” a review of </w:t>
      </w:r>
      <w:r w:rsidDel="00000000" w:rsidR="00000000" w:rsidRPr="00000000">
        <w:rPr>
          <w:rFonts w:ascii="Times New Roman" w:cs="Times New Roman" w:eastAsia="Times New Roman" w:hAnsi="Times New Roman"/>
          <w:i w:val="1"/>
          <w:color w:val="333333"/>
          <w:sz w:val="26"/>
          <w:szCs w:val="26"/>
          <w:highlight w:val="white"/>
          <w:rtl w:val="0"/>
        </w:rPr>
        <w:t xml:space="preserve">The Crisis of the Middle-Class Constitution: Why Economic Inequality Threatens Our Republic</w:t>
      </w:r>
      <w:r w:rsidDel="00000000" w:rsidR="00000000" w:rsidRPr="00000000">
        <w:rPr>
          <w:rFonts w:ascii="Times New Roman" w:cs="Times New Roman" w:eastAsia="Times New Roman" w:hAnsi="Times New Roman"/>
          <w:color w:val="333333"/>
          <w:sz w:val="26"/>
          <w:szCs w:val="26"/>
          <w:highlight w:val="white"/>
          <w:rtl w:val="0"/>
        </w:rPr>
        <w:t xml:space="preserve"> by Ganesh Sitaraman and  </w:t>
      </w:r>
      <w:r w:rsidDel="00000000" w:rsidR="00000000" w:rsidRPr="00000000">
        <w:rPr>
          <w:rFonts w:ascii="Times New Roman" w:cs="Times New Roman" w:eastAsia="Times New Roman" w:hAnsi="Times New Roman"/>
          <w:i w:val="1"/>
          <w:color w:val="333333"/>
          <w:sz w:val="26"/>
          <w:szCs w:val="26"/>
          <w:highlight w:val="white"/>
          <w:rtl w:val="0"/>
        </w:rPr>
        <w:t xml:space="preserve">White Working Class: Overcoming Class Cluelessness in America</w:t>
      </w:r>
      <w:r w:rsidDel="00000000" w:rsidR="00000000" w:rsidRPr="00000000">
        <w:rPr>
          <w:rFonts w:ascii="Times New Roman" w:cs="Times New Roman" w:eastAsia="Times New Roman" w:hAnsi="Times New Roman"/>
          <w:color w:val="333333"/>
          <w:sz w:val="26"/>
          <w:szCs w:val="26"/>
          <w:highlight w:val="white"/>
          <w:rtl w:val="0"/>
        </w:rPr>
        <w:t xml:space="preserve"> by Joan C. Williams</w:t>
      </w:r>
    </w:p>
    <w:p w:rsidR="00000000" w:rsidDel="00000000" w:rsidP="00000000" w:rsidRDefault="00000000" w:rsidRPr="00000000" w14:paraId="00000007">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The group meets in the parlor of the Religious Education building next to the church at 9:30 on Sunday mornings.  Please do the reading and join our lively discussion.</w:t>
      </w:r>
    </w:p>
    <w:p w:rsidR="00000000" w:rsidDel="00000000" w:rsidP="00000000" w:rsidRDefault="00000000" w:rsidRPr="00000000" w14:paraId="00000009">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A copy of the readings follows:</w:t>
      </w:r>
    </w:p>
    <w:p w:rsidR="00000000" w:rsidDel="00000000" w:rsidP="00000000" w:rsidRDefault="00000000" w:rsidRPr="00000000" w14:paraId="0000000B">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Imagining the Unimaginable</w:t>
      </w:r>
    </w:p>
    <w:p w:rsidR="00000000" w:rsidDel="00000000" w:rsidP="00000000" w:rsidRDefault="00000000" w:rsidRPr="00000000" w14:paraId="0000000D">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Max Hastings MAY 10, 2018 ISSUE</w:t>
      </w:r>
    </w:p>
    <w:p w:rsidR="00000000" w:rsidDel="00000000" w:rsidP="00000000" w:rsidRDefault="00000000" w:rsidRPr="00000000" w14:paraId="0000000E">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On War and Writing</w:t>
      </w:r>
    </w:p>
    <w:p w:rsidR="00000000" w:rsidDel="00000000" w:rsidP="00000000" w:rsidRDefault="00000000" w:rsidRPr="00000000" w14:paraId="0000000F">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by Samuel Hynes</w:t>
      </w:r>
    </w:p>
    <w:p w:rsidR="00000000" w:rsidDel="00000000" w:rsidP="00000000" w:rsidRDefault="00000000" w:rsidRPr="00000000" w14:paraId="00000010">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University of Chicago Press, 215 pp., $22.50</w:t>
      </w:r>
    </w:p>
    <w:p w:rsidR="00000000" w:rsidDel="00000000" w:rsidP="00000000" w:rsidRDefault="00000000" w:rsidRPr="00000000" w14:paraId="00000011">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12">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Library of Congress</w:t>
      </w:r>
    </w:p>
    <w:p w:rsidR="00000000" w:rsidDel="00000000" w:rsidP="00000000" w:rsidRDefault="00000000" w:rsidRPr="00000000" w14:paraId="00000013">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Sheet music for Irving Berlin’s ‘Oh! How I Hate to Get Up in the Morning,’ from his Broadway revue Yip Yip Yaphank, composed while he was a recruit in the US Army, 1918. It appears in Margaret E. Wagner’s America and the Great War: A Library of Congress Illustrated History, published by Bloomsbury.</w:t>
      </w:r>
    </w:p>
    <w:p w:rsidR="00000000" w:rsidDel="00000000" w:rsidP="00000000" w:rsidRDefault="00000000" w:rsidRPr="00000000" w14:paraId="00000014">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War has played a part in literature second only to that of love, as the great lexicographer Eric Partridge noted, because these two experiences have “most captured the world’s imagination.” His observation is quoted by Samuel Hynes in On War and Writing, a diverse collection of essays and reviews, in which he himself adds: “We can never entirely imagine what it’s like to actually fight a war—all war is unimaginable.”</w:t>
      </w:r>
    </w:p>
    <w:p w:rsidR="00000000" w:rsidDel="00000000" w:rsidP="00000000" w:rsidRDefault="00000000" w:rsidRPr="00000000" w14:paraId="00000015">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16">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This assertion seems open to challenge. Though it is often suggested that, on the basis of internal evidence in the plays, Shakespeare must at some time have been a soldier, this is unproven. Superb war histories—for instance, those of John Keegan—have been written by people who never saw any combat; likewise some pretty good novels.</w:t>
      </w:r>
    </w:p>
    <w:p w:rsidR="00000000" w:rsidDel="00000000" w:rsidP="00000000" w:rsidRDefault="00000000" w:rsidRPr="00000000" w14:paraId="00000017">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Many of us who are historians of conflict undergo a journey from the idiocies of childish romantic delusions toward a glimmer of understanding of realities. Hynes, emeritus Woodrow Wilson Professor of Literature at Princeton and now ninety-three, was a World War II Marine Corps pilot in the Pacific, and has often written lyrically about flight. He displays a just awe for his forebears of World War I, who flew machines of wood, wire, and canvas that killed more of them than did the enemy, because the primitive technology was so unforgiving of what is today called pilot error.</w:t>
      </w:r>
    </w:p>
    <w:p w:rsidR="00000000" w:rsidDel="00000000" w:rsidP="00000000" w:rsidRDefault="00000000" w:rsidRPr="00000000" w14:paraId="00000019">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1A">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As a junior researcher for a vast 1964 BBC television series on the Great War, I assembled air combat footage, a process that taught me that all the allegedly authentic film material was faked—borrowed from Howard Hughes’s Hell’s Angels and suchlike. Yet that did nothing to diminish my respect for the airmen who did the real thing. One of Hynes’s essays, reprinted here, addresses Cecil Lewis—no, not that C.S. Lewis, but the author of Sagittarius Rising (1936), one of the most celebrated memoirs of World War I. Lewis, born in 1898, was accepted for the Royal Flying Corps while still a seventeen-year-old schoolboy at Oundle. He wrote of his dream of taking to the air, which infused many young men less than a generation after the Wright brothers first exploited the internal combustion engine to lift man from the earth:</w:t>
      </w:r>
    </w:p>
    <w:p w:rsidR="00000000" w:rsidDel="00000000" w:rsidP="00000000" w:rsidRDefault="00000000" w:rsidRPr="00000000" w14:paraId="0000001B">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1C">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To be alone, to have your life in your own hands, to use your own skill, single-handed, against the enemy. It was like the lists of the Middle Ages, the only sphere in modern warfare where a man saw his adversary and faced him in mortal combat, the only sphere where there was still chivalry and honour.</w:t>
      </w:r>
    </w:p>
    <w:p w:rsidR="00000000" w:rsidDel="00000000" w:rsidP="00000000" w:rsidRDefault="00000000" w:rsidRPr="00000000" w14:paraId="0000001D">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1E">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Here was the spirit that inspired America’s most celebrated war flier, Eddie Rickenbacker, though in truth he, like aces of all nationalities, was a ruthless killer who always aspired to shoot his man in the back.</w:t>
      </w:r>
    </w:p>
    <w:p w:rsidR="00000000" w:rsidDel="00000000" w:rsidP="00000000" w:rsidRDefault="00000000" w:rsidRPr="00000000" w14:paraId="0000001F">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20">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A 1916–1918 scout pilot whom I once met made a case that the machines of that era (they always called them “machines” rather than planes) were better matched to human physical skills and limitations than the much faster ones of World War II and since. And not all his comrades, he observed, were as gung-ho as Cecil Lewis, partly because they recognized that they were almost certain to die.</w:t>
      </w:r>
    </w:p>
    <w:p w:rsidR="00000000" w:rsidDel="00000000" w:rsidP="00000000" w:rsidRDefault="00000000" w:rsidRPr="00000000" w14:paraId="00000021">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22">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Arguably the best of all World War I flying memoirs is V.M. Yeates’s thinly fictionalized Winged Victory (1934), a much darker tale than Sagittarius Rising. Yeates died in 1934, aged just thirty-seven, of tuberculosis—known to the Royal Flying Corps as “Flying Sickness D,” one of many medical conditions to which those impossibly wet, cold young men fell victim, about which we never read in romantic narratives. For those who seek a modern take on their ordeal, albeit a blackly comic one, I recommend Derek Robinson’s novel Goshawk Squadron (1971).</w:t>
      </w:r>
    </w:p>
    <w:p w:rsidR="00000000" w:rsidDel="00000000" w:rsidP="00000000" w:rsidRDefault="00000000" w:rsidRPr="00000000" w14:paraId="00000023">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24">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Hynes mentions the books of the English Victorian G.A. Henty. Born in 1832, Henty repays more modern attention than he receives, from social historians if not literary critics, because of his huge influence on three generations of schoolboy readers. He served with the British army medical commissariat in the Crimea, and thereafter as a war correspondent in several imperial campaigns, as well as the Franco-Prussian War. Prolific seems an inadequate adjective to characterize the author of 122 books, bearing such titles as Under Drake’s Flag and With Roberts to Pretoria, before his death in 1902.</w:t>
      </w:r>
    </w:p>
    <w:p w:rsidR="00000000" w:rsidDel="00000000" w:rsidP="00000000" w:rsidRDefault="00000000" w:rsidRPr="00000000" w14:paraId="00000025">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26">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Though the novels’ admirably sketched historical backgrounds vary, the plots are always the same: a middle-class teenager leaves home to seek his fortune in far-flung places and acquires the skills to disguise himself as a native, to fell a Prussian, Pathan, or Dervish at a hundred paces with rifle or even longbow, and to secure the confidence of generals. The youthful hero survives many adventures before looting an Indian temple or capturing a French Indiaman single-handed, so that he may return home rich to marry Maud or Magdalen and purchase a country estate.</w:t>
      </w:r>
    </w:p>
    <w:p w:rsidR="00000000" w:rsidDel="00000000" w:rsidP="00000000" w:rsidRDefault="00000000" w:rsidRPr="00000000" w14:paraId="00000027">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28">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The thread running through the entire Henty oeuvre, fascinating to me at least, is its assumption that the only proper path to success in life for a courageous and ambitious young Englishman is through the exploitation of violence. None of Henty’s protagonists achieves success through honest toil in a warehouse or countinghouse, because the narrative of such a worthy progress would make dreary teenage reading. None of his heroes winds up dead; few are maimed. Though Henty’s pages feature countless battles in which lads fight like tigers and even suffer wounds, nothing is said to suggest that these might cause agonizing pain, much less induce septicemia or terminate the hero’s prospects of raising a family.</w:t>
      </w:r>
    </w:p>
    <w:p w:rsidR="00000000" w:rsidDel="00000000" w:rsidP="00000000" w:rsidRDefault="00000000" w:rsidRPr="00000000" w14:paraId="00000029">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2A">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If I seem to linger gratuitously on a writer of negligible literary gifts beside those of Yeats, Thomas Hardy, Edward Thomas, and others to whom Hynes devotes essays in this collection, it is because Henty illustrates and mirrors illusions about war that persisted for many centuries, especially among the young. Today cinema, television, and a new literary realism have created a different perception: far from conflict’s horrors being veiled from the folks back home, they are thrust into their faces on giant IMax screens.</w:t>
      </w:r>
    </w:p>
    <w:p w:rsidR="00000000" w:rsidDel="00000000" w:rsidP="00000000" w:rsidRDefault="00000000" w:rsidRPr="00000000" w14:paraId="0000002B">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2C">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And yet this cultural correction can obscure the fact that some young men—and maybe also young women, though their introduction to the front line is too recent for us to be sure—absolutely, sincerely embrace battle. Many war lovers have been pilots, “fighter jocks” of all nationalities. Messerschmitt Bf-109 pilot Hans-Otto Lessing wrote exultantly to his parents in August 1940: “I am having the time of my life. I would not swap places with a king. Peacetime is going to be very boring after this!” The RAF’s Paddy Barthrop similarly recalled the Battle of Britain: “It was just beer, women and Spitfires, a bunch of little John Waynes running about the place. When you were nineteen, you couldn’t give a monkey’s.” A young Royal Navy officer, Lieutenant Robert Hichens, shared the euphoria of those airmen, writing in July 1940:</w:t>
      </w:r>
    </w:p>
    <w:p w:rsidR="00000000" w:rsidDel="00000000" w:rsidP="00000000" w:rsidRDefault="00000000" w:rsidRPr="00000000" w14:paraId="0000002D">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2E">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I suppose our position is about as dangerous as is possible in view of the threatened invasion, but I couldn’t help being full of joy…. Being on the bridge of one of HM ships, being talked to by the captain as an equal, and knowing that she was to be in my sole care for the next few hours. Who would not rather die like that than live as so many poor people have to, in crowded cities at some sweating indoor job?</w:t>
      </w:r>
    </w:p>
    <w:p w:rsidR="00000000" w:rsidDel="00000000" w:rsidP="00000000" w:rsidRDefault="00000000" w:rsidRPr="00000000" w14:paraId="0000002F">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30">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Hichens did indeed “die like that” in 1942, as did Hans-Otto Lessing a day after writing euphorically about the experience of air combat, but they were both happy warriors. So was Ben Bradlee, who before becoming a legendary editor of The Washington Post served as a destroyer officer in the Pacific, a formative experience. He wrote later: “I just plain loved it. Loved the excitement, even loved being a little bit scared.”</w:t>
      </w:r>
    </w:p>
    <w:p w:rsidR="00000000" w:rsidDel="00000000" w:rsidP="00000000" w:rsidRDefault="00000000" w:rsidRPr="00000000" w14:paraId="00000031">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32">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Hynes says: “I don’t write as a military historian. I think of myself as a critic.” Almost all the war memoirs and novels that he mentions with admiration here—Norman Mailer’s The Naked and the Dead, Robert Graves’s Good-bye to All That, Siegfried Sassoon’s Memoirs of An Infantry Officer, Erich Maria Remarque’s All Quiet on the Western Front, Graeme West’s The Diary of a Dead Officer—display the reflective powers of their authors, together with the torments they experienced.</w:t>
      </w:r>
    </w:p>
    <w:p w:rsidR="00000000" w:rsidDel="00000000" w:rsidP="00000000" w:rsidRDefault="00000000" w:rsidRPr="00000000" w14:paraId="00000033">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34">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Hynes hails the Australian Richard Hillary’s The Last Enemy (1942) as the outstanding World War II pilot’s memoir, and this judgment is widely shared. Yet to understand what those young fliers were like, there is a case for some of the scrappier diaries and letters, for instance those of George Barclay published in Fighter Pilot (1976). They lack Hillary’s literary grace, together with the controlled rage that followed the terrible burns he received in a 1940 crash, but Barclay’s record, along with those of others such as Geoffrey Wellum, possesses a simplicity and directness that echo down the years.</w:t>
      </w:r>
    </w:p>
    <w:p w:rsidR="00000000" w:rsidDel="00000000" w:rsidP="00000000" w:rsidRDefault="00000000" w:rsidRPr="00000000" w14:paraId="00000035">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36">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37">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Gilles Caron/Fondation Gilles Caron (Contact)</w:t>
      </w:r>
    </w:p>
    <w:p w:rsidR="00000000" w:rsidDel="00000000" w:rsidP="00000000" w:rsidRDefault="00000000" w:rsidRPr="00000000" w14:paraId="00000038">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A US soldier, South Vietnam, November 1967</w:t>
      </w:r>
    </w:p>
    <w:p w:rsidR="00000000" w:rsidDel="00000000" w:rsidP="00000000" w:rsidRDefault="00000000" w:rsidRPr="00000000" w14:paraId="00000039">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A capacity for serious thought sets articulate warriors apart from the vast majority of their comrades. In any study of the literature of war, and especially the poetry of World War I, it seems important to enter the caveat that many fellow veterans resisted and bitterly resented the notion that Graves, Sassoon, Edmund Blunden, and their kind represented the authentic voice of their generation. I have met old soldiers who deplored the poets’ agonizings, muttering between clenched teeth: “Why didn’t they just shut up and get on with it, like the rest of us?” Any library that aspires to span the breadth of conflict experience should include examples of the many memoirs penned by thoughtless young men who—like Henty’s heroes—regarded war as a romp laid on for their amusement, and often sustained such a mentality to their premature graves.</w:t>
      </w:r>
    </w:p>
    <w:p w:rsidR="00000000" w:rsidDel="00000000" w:rsidP="00000000" w:rsidRDefault="00000000" w:rsidRPr="00000000" w14:paraId="0000003A">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3B">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Samuel Hynes is among the historians and critics who regard World War I as a conflict experience distinct from all others. He is assuredly right that it produced more memorable literature. Yet I would submit that this was not because it was qualitatively different or worse for its participants than Rome’s Punic Wars, the Thirty Years’ War, or Napoleon’s 1812 campaign in Russia, but merely because some of the educated civilians in uniform who served between 1914 and 1918 saw what happened to them through eyes quite different from those of the professional warriors—most of them semiliterate—of earlier centuries.</w:t>
      </w:r>
    </w:p>
    <w:p w:rsidR="00000000" w:rsidDel="00000000" w:rsidP="00000000" w:rsidRDefault="00000000" w:rsidRPr="00000000" w14:paraId="0000003C">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3D">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In all ages there is a norm of conduct for and expectation of warriors, which changes between centuries as much as fashions in trousers. Several British World War II generals, Sir Harold Alexander notable among them, expressed a dismayed conviction that their soldiers displayed less guts than their predecessors of the previous struggle, adding a note of regret that they could no longer execute those who ran away.</w:t>
      </w:r>
    </w:p>
    <w:p w:rsidR="00000000" w:rsidDel="00000000" w:rsidP="00000000" w:rsidRDefault="00000000" w:rsidRPr="00000000" w14:paraId="0000003E">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3F">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In modern times Victoria Crosses and Medals of Honor have been customarily awarded for mad moments, single acts of courage. Few warriors, in Western armies anyway, experience more than a year or two of intense combat at most. Yet in the wars of Napoleon, such men as Baron Marcellin Marbot in the French army and Harry Smith in Wellington’s ranks fought for decades, participating in perhaps twenty big battles and countless minor skirmishes.</w:t>
      </w:r>
    </w:p>
    <w:p w:rsidR="00000000" w:rsidDel="00000000" w:rsidP="00000000" w:rsidRDefault="00000000" w:rsidRPr="00000000" w14:paraId="00000040">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41">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Moreover, the infantrymen of that era—and indeed of all conflicts between the seventeenth and twentieth centuries, notably including the US Civil War—were required on battlefields to confront each other hour after hour, exchanging volley fire often at ranges of fifty yards or less. My great-uncle wrote to me in 1963 that after reflecting upon a book he had just read about the Waterloo campaign, he believed that nothing he and his kind endured at Passchendaele in 1917 could be defined as worse.</w:t>
      </w:r>
    </w:p>
    <w:p w:rsidR="00000000" w:rsidDel="00000000" w:rsidP="00000000" w:rsidRDefault="00000000" w:rsidRPr="00000000" w14:paraId="00000042">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43">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After an action in the 1814–1815 Battle of New Orleans, when British dead and dying lay heaped before the American lines in a fashion no different from that of the Somme a century later, Harry Smith was sent to arrange a truce with General Andrew Jackson’s adjutant-general, Colonel James Butler. The American said to the Englishman as he gazed on the ghastly scene: “Why now, I calculate as your doctors are tired; they have plenty to do today.” Smith riposted outrageously: “Do? Why, this is nothing to us Wellington fellows!” Such was the character of Harry Smith, and such were the duration and bloodiness of the Spanish campaigns through which the rifleman had passed, that his braggadocio authentically reflected the man, and in considerable measure the professional warrior caste of his period.</w:t>
      </w:r>
    </w:p>
    <w:p w:rsidR="00000000" w:rsidDel="00000000" w:rsidP="00000000" w:rsidRDefault="00000000" w:rsidRPr="00000000" w14:paraId="00000044">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45">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Having grown up with a reverence for physical courage prompted by my family’s war stories, together with an excess of G.A. Henty, I have since come to believe that mankind wildly overrates the virtue of physical courage, often found in rather stupid adolescent football players. Professor Sir Michael Howard, who won a Military Cross at Salerno in 1943, observed sardonically: “At twenty, there is almost no act of folly one is unwilling to commit, to win an MC.” A Russian sage once said that courage is often the best part of those who possess it. One aspect of achieving maturity, most of us discover, is a recognition that moral fortitude is rarer and thus more precious than the physical variety.</w:t>
      </w:r>
    </w:p>
    <w:p w:rsidR="00000000" w:rsidDel="00000000" w:rsidP="00000000" w:rsidRDefault="00000000" w:rsidRPr="00000000" w14:paraId="00000046">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47">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Asked the question, “What is war really like?” we can only suggest fragmentary answers. We may start by disabusing ourselves of illusions about “heroes”—vitally useful and important people for generals, newspaper readers, and indeed societies protecting their interests against peril, but seldom popular with their comrades, because so obviously cast in different clay from themselves.</w:t>
      </w:r>
    </w:p>
    <w:p w:rsidR="00000000" w:rsidDel="00000000" w:rsidP="00000000" w:rsidRDefault="00000000" w:rsidRPr="00000000" w14:paraId="00000048">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49">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Samuel Hynes argues that the cartoonist Bill Mauldin was foremost among the authentic GI voices of World War II, and this is partly because Mauldin’s disheveled characters were decisively unheroic. It is not that most of Eisenhower’s soldiers were cowardly, but that they—along with a majority of those who fight all wars—were prone to resist Ambrose Bierce’s wry advice to the aspirant career warriors: “Try always to get yourself killed.”</w:t>
      </w:r>
    </w:p>
    <w:p w:rsidR="00000000" w:rsidDel="00000000" w:rsidP="00000000" w:rsidRDefault="00000000" w:rsidRPr="00000000" w14:paraId="0000004A">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4B">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My personal renunciation of the spirit of G.A. Henty was significantly advanced on a day in 1974 when, as a young correspondent, I was driving a jeep somewhere north of Saigon and found myself obliged to halt before a group of South Vietnamese soldiers clustered in the road to dispose of the bodies of enemies they had killed during the night. The entrails of one corpse trailed some distance behind the head as it was dragged bumping through the dust. I thought: If my own stomach was blown open, that is how my entrails would look. It was an unwelcome but intensely vivid reflection, which has lingered ever since.</w:t>
      </w:r>
    </w:p>
    <w:p w:rsidR="00000000" w:rsidDel="00000000" w:rsidP="00000000" w:rsidRDefault="00000000" w:rsidRPr="00000000" w14:paraId="0000004C">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4D">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It is impossible to discern commonality in warriors’ experience of a given conflict, because there are countless variations. The term “war veteran” is used indiscriminately of millions of men who have worn fatigues in a given theater. Yet—since the twentieth century anyway—the overwhelming majority performed functions that may entitle them to a campaign medal, but incurred no greater risks than the everyday ones of civilian life.</w:t>
      </w:r>
    </w:p>
    <w:p w:rsidR="00000000" w:rsidDel="00000000" w:rsidP="00000000" w:rsidRDefault="00000000" w:rsidRPr="00000000" w14:paraId="0000004E">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4F">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There is certainly a shared infantryman’s war from age to age, at the bloody tip of the spear. But artillerymen and tank crews suffer much lower proportionate losses, and those who serve in logistics and support arms are threatened only by jeep accidents, ill-judged sex, and—since Vietnam anyway—bad shit drugs. A majority of the US personnel deployed in Johnson’s and Nixon’s war served in some giant base compound where their worst gripe was the stink in the huts of urinal pipes and JP4 aviation fuel.</w:t>
      </w:r>
    </w:p>
    <w:p w:rsidR="00000000" w:rsidDel="00000000" w:rsidP="00000000" w:rsidRDefault="00000000" w:rsidRPr="00000000" w14:paraId="00000050">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51">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Paratrooper Gene Woodley called Cam Ranh Bay “the biggest surprise of my life. There was water surfing. There was big cars being driven. There was women with fashionable clothes and men with suits on…. I said Hey, what’s this? Better than being home.” Navy radarman Dwyte Brown agreed: “Cam Ranh Bay was paradise, man. I would say, Boy, if I got some money together, I’d stay right here and live…. I was treated like a king.” Brown gained forty pounds during his “war service” on a diet of lobster and steak and spent much of his time in the plotting room assembling music tapes for a captain who returned the favor by lending Brown his jeep. Yet in the eyes of posterity, he became as much a “Vietnam vet” as a Marine who fought at Khe Sanh. This says nothing bad about Brown, but helps to explain the impossibility of assembling under one roof “what war is like.”</w:t>
      </w:r>
    </w:p>
    <w:p w:rsidR="00000000" w:rsidDel="00000000" w:rsidP="00000000" w:rsidRDefault="00000000" w:rsidRPr="00000000" w14:paraId="00000052">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53">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I felt disappointment on reading Hynes’s observation that “the center of horror in the Second [World] War was on no front at all. Instead it hovered over a number of places: Auschwitz and Buchenwald, Dresden, Tokyo, Hiroshima, Nagasaki.” This assertion reflects a late-twentieth-century preoccupation with the Western sphere of action, attention, death, and destruction.</w:t>
      </w:r>
    </w:p>
    <w:p w:rsidR="00000000" w:rsidDel="00000000" w:rsidP="00000000" w:rsidRDefault="00000000" w:rsidRPr="00000000" w14:paraId="00000054">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55">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A new generation of historians, and indeed their readers, recognize that far more people died in wartime Russia and China than in Germany or Japan. Many more Yugoslavs and Greeks perished than did British and American servicemen and civilians put together. Even the Holocaust should be viewed in relation to other unspeakable killings, for instance the deaths of more than three million Russian POWs in Nazi hands. The war’s “center of horror”—if such a thing can be defined—would properly be located somewhere unidentifiable in Russia or China, where no cameras recorded the slaughters, and few articulate witnesses have since emerged to describe events that heaped corpses in millions. Few people who experienced war in those theaters—or, for instance, in northern Europe during the Thirty Years’ War—would have echoed the enthusiasm of Ben Bradlee or Paddy Barthrop for purchasing equity in a global conflict.</w:t>
      </w:r>
    </w:p>
    <w:p w:rsidR="00000000" w:rsidDel="00000000" w:rsidP="00000000" w:rsidRDefault="00000000" w:rsidRPr="00000000" w14:paraId="00000056">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57">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There is no more chance of satisfactorily considering the nature of war in a single volume, especially an arbitrarily selected collection of essays such as this one, than there is of capturing the nature of love. But the excellent Samuel Hynes has gathered some entertaining and provocative reflections, rooted in his long life and wide experience of both literature and war. I have never encountered a better summation on this theme, which is as old as time or at least as Homer, than that offered by the Norwegian World War II resistance fighter Knut Lier-Hansen seven decades ago:</w:t>
      </w:r>
    </w:p>
    <w:p w:rsidR="00000000" w:rsidDel="00000000" w:rsidP="00000000" w:rsidRDefault="00000000" w:rsidRPr="00000000" w14:paraId="00000058">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59">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Though wars can bring adventures which stir the heart, the true nature of war is composed of innumerable personal tragedies, of grief, waste and sacrifice, wholly evil and not redeemed by glory.</w:t>
      </w:r>
    </w:p>
    <w:p w:rsidR="00000000" w:rsidDel="00000000" w:rsidP="00000000" w:rsidRDefault="00000000" w:rsidRPr="00000000" w14:paraId="0000005A">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5B">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w:t>
      </w:r>
    </w:p>
    <w:p w:rsidR="00000000" w:rsidDel="00000000" w:rsidP="00000000" w:rsidRDefault="00000000" w:rsidRPr="00000000" w14:paraId="0000005C">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5D">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Taxing the Poor</w:t>
      </w:r>
    </w:p>
    <w:p w:rsidR="00000000" w:rsidDel="00000000" w:rsidP="00000000" w:rsidRDefault="00000000" w:rsidRPr="00000000" w14:paraId="0000005E">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David Cole MAY 10, 2018 ISSUE</w:t>
      </w:r>
    </w:p>
    <w:p w:rsidR="00000000" w:rsidDel="00000000" w:rsidP="00000000" w:rsidRDefault="00000000" w:rsidRPr="00000000" w14:paraId="0000005F">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The Crisis of the Middle-Class Constitution: Why Economic Inequality Threatens Our Republic</w:t>
      </w:r>
    </w:p>
    <w:p w:rsidR="00000000" w:rsidDel="00000000" w:rsidP="00000000" w:rsidRDefault="00000000" w:rsidRPr="00000000" w14:paraId="00000060">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by Ganesh Sitaraman</w:t>
      </w:r>
    </w:p>
    <w:p w:rsidR="00000000" w:rsidDel="00000000" w:rsidP="00000000" w:rsidRDefault="00000000" w:rsidRPr="00000000" w14:paraId="00000061">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Knopf, 423 pp., $28.00</w:t>
      </w:r>
    </w:p>
    <w:p w:rsidR="00000000" w:rsidDel="00000000" w:rsidP="00000000" w:rsidRDefault="00000000" w:rsidRPr="00000000" w14:paraId="00000062">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White Working Class: Overcoming Class Cluelessness in America</w:t>
      </w:r>
    </w:p>
    <w:p w:rsidR="00000000" w:rsidDel="00000000" w:rsidP="00000000" w:rsidRDefault="00000000" w:rsidRPr="00000000" w14:paraId="00000063">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by Joan C. Williams</w:t>
      </w:r>
    </w:p>
    <w:p w:rsidR="00000000" w:rsidDel="00000000" w:rsidP="00000000" w:rsidRDefault="00000000" w:rsidRPr="00000000" w14:paraId="00000064">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Harvard Business Review Press, 180 pp., $22.99</w:t>
      </w:r>
    </w:p>
    <w:p w:rsidR="00000000" w:rsidDel="00000000" w:rsidP="00000000" w:rsidRDefault="00000000" w:rsidRPr="00000000" w14:paraId="00000065">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66">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Andrew Harrer/Bloomberg/Getty Images</w:t>
      </w:r>
    </w:p>
    <w:p w:rsidR="00000000" w:rsidDel="00000000" w:rsidP="00000000" w:rsidRDefault="00000000" w:rsidRPr="00000000" w14:paraId="00000067">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Treasury Secretary Steven Mnuchin and his wife, Louise Linton, holding an uncut sheet of one-dollar bills bearing Mnuchin’s name, Washington, D.C., November 2017</w:t>
      </w:r>
    </w:p>
    <w:p w:rsidR="00000000" w:rsidDel="00000000" w:rsidP="00000000" w:rsidRDefault="00000000" w:rsidRPr="00000000" w14:paraId="00000068">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To live in the era of President Donald Trump is to witness, sometimes on a daily basis, wide-ranging and unprecedented assaults on basic constitutional norms. But if Ganesh Sitaraman, the author of The Crisis of the Middle-Class Constitution, is right, the greatest threat to our democracy may be the tax cut that the Republican Congress passed and Trump signed at the close of 2017. In Sitaraman’s view, “the number one threat to American constitutional government is the collapse of the middle class.”</w:t>
      </w:r>
    </w:p>
    <w:p w:rsidR="00000000" w:rsidDel="00000000" w:rsidP="00000000" w:rsidRDefault="00000000" w:rsidRPr="00000000" w14:paraId="00000069">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6A">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The tax bill, cynically sold as a break for working families, will hasten that collapse. By 2027, according to the Tax Policy Center, 90 percent of its benefits will accrue to the richest 20 percent of Americans. It drastically cuts the corporate tax rate from 35 percent to 20 percent, and according to an April 2018 Congressional Budget Office report, it is likely to increase the federal deficit by $1.8 trillion over the next ten years, forcing reductions in safety-net programs such as Social Security. All of this ensures that the already unconscionable gulf between rich and poor in the US will grow even wider. Gary Cohn, Trump’s economic adviser until his recent resignation, told CNBC that “the most excited group out there are big CEOs, about our tax plan”—and for good reason.</w:t>
      </w:r>
    </w:p>
    <w:p w:rsidR="00000000" w:rsidDel="00000000" w:rsidP="00000000" w:rsidRDefault="00000000" w:rsidRPr="00000000" w14:paraId="0000006B">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6C">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The middle class is notoriously difficult to define, and Sitaraman does not attempt a specific definition. He describes it as including those who “aren’t extremely rich or extremely poor,” which isn’t extremely helpful. But his argument rests not on defining the middle class by income, education, or cultural norms, but on the difference between a community in which there is “relative economic equality” and one characterized by a large gulf between rich and poor: “A large middle class means that most members fall somewhere in the middle.”</w:t>
      </w:r>
    </w:p>
    <w:p w:rsidR="00000000" w:rsidDel="00000000" w:rsidP="00000000" w:rsidRDefault="00000000" w:rsidRPr="00000000" w14:paraId="0000006D">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6E">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Many have lamented the increasing wealth gap in this country; it was the principal theme of Bernie Sanders’s presidential campaign. Others have argued that more equitable societies are happier and healthier.1 But Sitaraman makes the persuasive case that reducing the gap between rich and poor is not just an issue of equity, morality, fairness, or utility but of the very survival of our constitutional republic.</w:t>
      </w:r>
    </w:p>
    <w:p w:rsidR="00000000" w:rsidDel="00000000" w:rsidP="00000000" w:rsidRDefault="00000000" w:rsidRPr="00000000" w14:paraId="0000006F">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70">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Political theorists since the Greeks have worried about how to mediate conflicts between the haves and the have-nots. Aristotle argued that if the rich govern, they will hoard their wealth and oppress the poor, and that if the poor rule, they will confiscate and redistribute the property of the rich. In his view, therefore, a stable political community required a strong middle class. Without it, the polity will be “a city, not of freemen, but of masters and slaves, the one despising, the other envying; and nothing can be more fatal to friendship and good fellowship in states than this.”</w:t>
      </w:r>
    </w:p>
    <w:p w:rsidR="00000000" w:rsidDel="00000000" w:rsidP="00000000" w:rsidRDefault="00000000" w:rsidRPr="00000000" w14:paraId="00000071">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72">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In the same vein, James Harrington, a seventeenth-century British political theorist, posited that a republican form of government requires a relatively equal distribution of wealth—what he termed a “commonwealth.” Harrington warned that when a select few control a disproportionate share of a society’s property, they will use their economic power to gain political strength and transform the political system into an aristocracy. Montesquieu agreed, and attributed the fall of Rome to the concentration of economic power in a small number of citizens through unchecked inheritance practices.</w:t>
      </w:r>
    </w:p>
    <w:p w:rsidR="00000000" w:rsidDel="00000000" w:rsidP="00000000" w:rsidRDefault="00000000" w:rsidRPr="00000000" w14:paraId="00000073">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74">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Some political systems have sought to address the inevitable tension between rich and poor by building in class-based checks and balances. The Roman tribune, chosen by lottery to insulate the office from the influence of the wealthy, spoke for the common people. The House of Lords reserved a place for the propertied elite in British governance, while the House of Commons was open to a much wider cross-section of British society. John Adams favored a similar structure for the US Congress, but his view was rejected. Instead, the framers constructed what Sitaraman calls a “middle-class Constitution”: it does not use the structure of government to mediate class conflict, and as a result it is even more reliant on an equitable distribution of wealth to avoid the rifts that Aristotle, Harrington, and Montesquieu foresaw.</w:t>
      </w:r>
    </w:p>
    <w:p w:rsidR="00000000" w:rsidDel="00000000" w:rsidP="00000000" w:rsidRDefault="00000000" w:rsidRPr="00000000" w14:paraId="00000075">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76">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At the time of the founding, circumstances favored such an approach, because the United States was, with the stark exception of slavery, a relatively equitable place. The frontier made property broadly available—again, as long as you were white. In 1774, the top one percent of earners received 8.5 percent of the nation’s total income. By contrast, in 2012, the top one percent garnered 19.3 percent of total income.</w:t>
      </w:r>
    </w:p>
    <w:p w:rsidR="00000000" w:rsidDel="00000000" w:rsidP="00000000" w:rsidRDefault="00000000" w:rsidRPr="00000000" w14:paraId="00000077">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78">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The United States was exceptional in this regard. Alexis de Tocqueville begins Democracy in America (1835) by contending that America’s most important feature was its “equality of conditions.” Supreme Court Justice Joseph Story, whose 1833 Commentaries on the Constitution are among the first authoritative sources on our founding document, claimed that there is an “intimate connexion” between the “general equality of the apportionment of property among the mass of a nation, and the popular form of government.” And in an 1820 speech, Daniel Webster maintained that “the freest government…would not be long acceptable, if the tendency of the laws were to create a rapid accumulation of property in few hands, and to render the great mass of the population dependent and pennyless.” The “natural influence” of inequality, Webster warned, would lead either to “despotism” on the part of the wealthy or “unrestrained popular violence” by the poor.</w:t>
      </w:r>
    </w:p>
    <w:p w:rsidR="00000000" w:rsidDel="00000000" w:rsidP="00000000" w:rsidRDefault="00000000" w:rsidRPr="00000000" w14:paraId="00000079">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7A">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But equitable distribution of property, to the extent that it once existed in the early United States, did not last. In the late nineteenth century, the closing of the frontier, the spread of industrialization, and the rise of corporations led to the rapacious accumulation of vast fortunes that marked the Gilded Age. As a result, in 1895, Supreme Court Justice Henry Brown told the Yale Law School class precisely the opposite of what de Tocqueville had observed sixty years earlier: “Probably in no country in the world is the influence of wealth more potent than in this, and in no period of our history has it been more powerful than now.” At that time, the top 6 percent of Americans owned 66 percent of the nation’s wealth.</w:t>
      </w:r>
    </w:p>
    <w:p w:rsidR="00000000" w:rsidDel="00000000" w:rsidP="00000000" w:rsidRDefault="00000000" w:rsidRPr="00000000" w14:paraId="0000007B">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7C">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These disparities, however, prompted the Progressive era, and ultimately the New Deal, in which Congress and state legislatures adopted a variety of reforms designed to rein in the power of big business and the wealthy. In 1913, the Sixteenth Amendment was ratified, overruling an 1895 Supreme Court decision invalidating the income tax, and clearing the way for progressive taxation. The Seventeenth Amendment soon followed, providing for direct election of senators, a reform designed to make the Senate more responsive to the people and not the exclusive province of the rich and powerful. At the time, it was said that it was “harder for a poor man to enter the United States Senate than for a rich man to enter Heaven.” The Progressive era also saw the nation’s first campaign finance laws, which sought to constrain the political influence of the wealthy. Sitaraman calls these reforms “a sea change in the American political system.” The New Deal subsequently introduced price controls, wage and workday regulations, and other protections of workers and consumers from exploitation by big business.</w:t>
      </w:r>
    </w:p>
    <w:p w:rsidR="00000000" w:rsidDel="00000000" w:rsidP="00000000" w:rsidRDefault="00000000" w:rsidRPr="00000000" w14:paraId="0000007D">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7E">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In part because of these reforms, America after World War II entered a period in which prosperity was shared fairly widely, and the middle class grew. In 1928, for example, the top 10 percent of earners took home 46 percent of the nation’s income, not including capital gains. From 1951 to 1982, however, the top 10 percent’s share never hit 33 percent. Government subsidies supported home buying for all and college education for millions of veterans. The poverty rate dropped markedly, reaching a low of 11 percent in 1973. Following a major agreement in 1950 between auto workers and General Motors, businesses began providing pensions and health insurance for their employees. And the income tax during this period was truly progressive: the top marginal tax rate was 88 percent in 1942, 91 percent from 1951 to 1963, and remained above 70 percent until 1981. Under Trump’s tax cut, by contrast, the top rate will drop to 37 percent.</w:t>
      </w:r>
    </w:p>
    <w:p w:rsidR="00000000" w:rsidDel="00000000" w:rsidP="00000000" w:rsidRDefault="00000000" w:rsidRPr="00000000" w14:paraId="0000007F">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80">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Since the late 1970s, income and wealth disparities have once again grown dramatically. In 2017, the richest 10 percent of Americans owned 77 percent of the nation’s wealth, a higher proportion even than in the Gilded Age. Today, the twenty richest Americans have more wealth between them than the bottom half of the US population—some 152 million people. In 1979, CEOs of America’s most successful businesses earned, on average, about thirty times as much as their workers. By 2013, they earned almost three hundred times as much. And in the thirty-year period from 1979 to 2008, the top 10 percent of Americans received 100 percent of the benefits from growth in income, while the incomes of the bottom 90 percent fell.</w:t>
      </w:r>
    </w:p>
    <w:p w:rsidR="00000000" w:rsidDel="00000000" w:rsidP="00000000" w:rsidRDefault="00000000" w:rsidRPr="00000000" w14:paraId="00000081">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82">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These differences in income and wealth have infected our political system in many ways. Politicians are more dependent than ever on campaign contributions. They are forced to spend much of every day seeking donations from wealthy supporters, and therefore have to be more attentive to the interests of big donors than of ordinary constituents. Businesses have devoted ever-greater resources to lobbying, for which they vastly outspend consumer advocacy groups. The Chamber of Commerce’s lobbying budget for 2012, for example, was $207 million, while the lobbying budget of Public Citizen, the leading consumer watchdog group, was just $3 million. And as for the poor making it into Congress, the median net worth of members in 2013 was more than $1 million, while the median net worth of American households was just $56,335.</w:t>
      </w:r>
    </w:p>
    <w:p w:rsidR="00000000" w:rsidDel="00000000" w:rsidP="00000000" w:rsidRDefault="00000000" w:rsidRPr="00000000" w14:paraId="00000083">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84">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These developments corrode people’s trust in the political system, and even in each other. “Similarity enhances trust, reciprocity, and understanding between people,” Sitaraman writes. By the same token, inequality prompts</w:t>
      </w:r>
    </w:p>
    <w:p w:rsidR="00000000" w:rsidDel="00000000" w:rsidP="00000000" w:rsidRDefault="00000000" w:rsidRPr="00000000" w14:paraId="00000085">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86">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an erosion of trust as people become more dissimilar, interact less, and begin to see themselves as different from others in society. In political terms, the elites soon begin to believe they are more capable of governing society. This kind of thinking is inherently at odds with republican government, which is rooted directly in the right of the people to govern themselves.</w:t>
      </w:r>
    </w:p>
    <w:p w:rsidR="00000000" w:rsidDel="00000000" w:rsidP="00000000" w:rsidRDefault="00000000" w:rsidRPr="00000000" w14:paraId="00000087">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88">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As the gap between rich and poor widens, the political system becomes vulnerable to the sort of class conflict that now divides us. And those divisions, Sitaraman contends, undermine the very possibility of a constitutional democracy.</w:t>
      </w:r>
    </w:p>
    <w:p w:rsidR="00000000" w:rsidDel="00000000" w:rsidP="00000000" w:rsidRDefault="00000000" w:rsidRPr="00000000" w14:paraId="00000089">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8A">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There can be little question that we are a deeply divided society. But what can be done about it? Here Sitaraman is less clear. He does not propose any adjustment in our constitutional structure, but instead advances a series of familiar policy prescriptions for supporting the middle class and making the economy—and thus the polity—less dominated by concentrations of wealth. He favors aggressive antitrust enforcement and regulation of private businesses that serve the general public. He calls for dedicating more public resources to education, still the best means of building the middle class. And he favors strengthening labor unions, as they have historically played a critical part in extending the benefits of the economy to a wider swath of the public.</w:t>
      </w:r>
    </w:p>
    <w:p w:rsidR="00000000" w:rsidDel="00000000" w:rsidP="00000000" w:rsidRDefault="00000000" w:rsidRPr="00000000" w14:paraId="0000008B">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8C">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These are all sensible and laudable goals, but at the moment it is difficult to see how we might achieve them. Sitaraman predicts that it will take a coalition of “new populists” and Republican “progressive conservatives,” but doesn’t specify who these groups are, much less give a reason to believe that they will lead us in a positive direction. Populism and the Republicans thus far have given us only Donald Trump.</w:t>
      </w:r>
    </w:p>
    <w:p w:rsidR="00000000" w:rsidDel="00000000" w:rsidP="00000000" w:rsidRDefault="00000000" w:rsidRPr="00000000" w14:paraId="0000008D">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8E">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In White Working Class, Joan Williams, a professor at the University of California’s Hastings College of the Law, maintains that if we are going to find a way forward, the privileged among us—whom she calls the “professional-managerial-elite”—need to respect the concerns of the working class. She agrees with Sitaraman that the divide between the professional and working classes has jeopardized our democracy. She attributes much of the division to the professional class’s dismissive attitudes toward the working class, so her book, much like J.D. Vance’s Hillbilly Elegy (2016) and Arlie Hochschild’s Strangers in Their Own Land (2016), seeks to foster a more sympathetic understanding of the working class.</w:t>
      </w:r>
    </w:p>
    <w:p w:rsidR="00000000" w:rsidDel="00000000" w:rsidP="00000000" w:rsidRDefault="00000000" w:rsidRPr="00000000" w14:paraId="0000008F">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90">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One of the difficulties with such efforts is that they necessarily employ broad generalizations that are difficult to verify. Williams defines the “working class” as those earning more than the bottom 30 percent of Americans and less than the top 20 percent, as well as those with incomes in the top 20 percent but who lack a college degree. Using these parameters, the “working class” comprises at least half the population, or over 150 million people.</w:t>
      </w:r>
    </w:p>
    <w:p w:rsidR="00000000" w:rsidDel="00000000" w:rsidP="00000000" w:rsidRDefault="00000000" w:rsidRPr="00000000" w14:paraId="00000091">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92">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It is not self-evident, however, that this is a group with a common viewpoint. By Williams’s own terms, the “working class” ranges from billionaires who didn’t graduate from college, such as Bill Gates and Steve Jobs, to families scraping by on $41,000, to individuals earning as much as $132,000. By relying on income as well as educational criteria, Williams seeks to capture the multivalent features of class in America, but this category seems far too expansive. In addition to a handful of billionaires, it would encompass a great many college professors, government lawyers, artists, journalists, and other modestly paid but highly educated professionals. It likely includes as many Democrats as Republicans, as many socialists as libertarians. And despite the book’s title, the working class includes a sizable proportion of people of color. Is it possible to make meaningful generalizations about such a diverse group? And how would one test whether they are correct?</w:t>
      </w:r>
    </w:p>
    <w:p w:rsidR="00000000" w:rsidDel="00000000" w:rsidP="00000000" w:rsidRDefault="00000000" w:rsidRPr="00000000" w14:paraId="00000093">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94">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Still, generalize we do. All efforts to discuss class involve unavoidably overbroad stereotypes. Williams is certainly right that “working class” has developed a certain cultural meaning in America, and that among liberal elites in particular the generalizations can be unfairly dismissive. Williams notes that two thirds of Americans do not have a college degree, in part because a college degree is less obviously worthwhile for many in the working class. And she points out that while some in the white working class hold racist, sexist, and anti-immigrant views, so, too, do many in the professional classes.</w:t>
      </w:r>
    </w:p>
    <w:p w:rsidR="00000000" w:rsidDel="00000000" w:rsidP="00000000" w:rsidRDefault="00000000" w:rsidRPr="00000000" w14:paraId="00000095">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96">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Williams’s principal point—that the privileged are too condescending toward the working class—is surely correct. Her book will help some professionals think twice about their attitudes and assumptions toward those who have less money or especially less education. But in an increasingly divided world, in which the rich and the working class do not live together, go to school together, or socialize together, such attempts to foster understanding across chasms are necessarily limited. We need to narrow the chasms themselves.</w:t>
      </w:r>
    </w:p>
    <w:p w:rsidR="00000000" w:rsidDel="00000000" w:rsidP="00000000" w:rsidRDefault="00000000" w:rsidRPr="00000000" w14:paraId="00000097">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98">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Sitaraman, I imagine, would maintain that the attitudes Williams seeks to correct are themselves a manifestation of the growing gap between rich and poor. As the gap grows, the wealthy are increasingly inclined to see their interests as different from, and more deserving than, the interests of those who have less. At the same time, those who have less are likely to become more resentful of those with more. These attitudes get filled out with cultural stories that “justify” each class’s respective resentments. The distrust flows in both directions, as Hillary Clinton’s “deplorables” chant “lock her up.” Sometimes it feels like a downward spiral from which there is no escape.</w:t>
      </w:r>
    </w:p>
    <w:p w:rsidR="00000000" w:rsidDel="00000000" w:rsidP="00000000" w:rsidRDefault="00000000" w:rsidRPr="00000000" w14:paraId="00000099">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9A">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One of the unintended lessons of Sitaraman’s history of class in America, however, is that while our Constitution does not build in explicit measures to reduce class conflict, it has facilitated fairly substantial systemic corrections—without major violence or revolution. The excesses of the Gilded Age led to the Progressive Era; the deprivations of the Depression ushered in the New Deal. The oppression of Jim Crow led to Brown v. Board of Education and the civil rights laws of the 1960s and 1970s. We may well be due for another course correction. And it requires not so much a constitutional amendment as popular recognition that a more equitable distribution of wealth is essential.</w:t>
      </w:r>
    </w:p>
    <w:p w:rsidR="00000000" w:rsidDel="00000000" w:rsidP="00000000" w:rsidRDefault="00000000" w:rsidRPr="00000000" w14:paraId="0000009B">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9C">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The Trump presidency could well prove an important turning point in this regard. He has already done vast damage to America’s values and international standing.2 But Trump’s more lasting influence may lie in the countermovements he has unwittingly inspired. He came to office with a majority voting against him, and his approval rating, which started out at historic lows, has fallen since. He has shown no ability to appeal beyond his base. And he has the potential to unite progressives, liberals, moderates, and even conservatives against him. Some of his harshest and most perceptive critics are Republicans, including David Brooks, David Frum, and Michael Gerson—the latter two former speechwriters for George W. Bush. Stories about the dysfunction of his administration were already widespread before the publication of Michael Wolff’s Fire and Fury.3 So if there is a correction in our future, we may, ironically, have Trump to thank for it.</w:t>
      </w:r>
    </w:p>
    <w:p w:rsidR="00000000" w:rsidDel="00000000" w:rsidP="00000000" w:rsidRDefault="00000000" w:rsidRPr="00000000" w14:paraId="0000009D">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9E">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But Sitaraman’s book also demonstrates that the system is not self-correcting; it requires concerted political action. “The resistance” will have to move beyond the criticisms that have united so many thus far and articulate an affirmative vision of a better America for all, one that seeks to heal the divisions that have riven the nation. Sitaraman’s and Williams’s books both urge us in that direction. Williams effectively debunks some of the misunderstandings that class divisions have sown. And Sitaraman makes a convincing case that we all have a fundamental stake in a more equitable society, not just because it is more fair or more likely to promote happiness, but because the future of our democracy depends on it.</w:t>
      </w:r>
    </w:p>
    <w:p w:rsidR="00000000" w:rsidDel="00000000" w:rsidP="00000000" w:rsidRDefault="00000000" w:rsidRPr="00000000" w14:paraId="0000009F">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A0">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1</w:t>
      </w:r>
    </w:p>
    <w:p w:rsidR="00000000" w:rsidDel="00000000" w:rsidP="00000000" w:rsidRDefault="00000000" w:rsidRPr="00000000" w14:paraId="000000A1">
      <w:pPr>
        <w:contextualSpacing w:val="0"/>
        <w:rPr>
          <w:rFonts w:ascii="Times New Roman" w:cs="Times New Roman" w:eastAsia="Times New Roman" w:hAnsi="Times New Roman"/>
          <w:color w:val="333333"/>
          <w:sz w:val="26"/>
          <w:szCs w:val="26"/>
          <w:highlight w:val="white"/>
        </w:rPr>
      </w:pPr>
      <w:r w:rsidDel="00000000" w:rsidR="00000000" w:rsidRPr="00000000">
        <w:rPr>
          <w:rFonts w:ascii="Cardo" w:cs="Cardo" w:eastAsia="Cardo" w:hAnsi="Cardo"/>
          <w:color w:val="333333"/>
          <w:sz w:val="26"/>
          <w:szCs w:val="26"/>
          <w:highlight w:val="white"/>
          <w:rtl w:val="0"/>
        </w:rPr>
        <w:t xml:space="preserve">See Richard Wilkinson and Kate Pickett, The Spirit Level: Why Greater Equality Makes Societies Stronger (Bloomsbury, 2009). ↩</w:t>
      </w:r>
    </w:p>
    <w:p w:rsidR="00000000" w:rsidDel="00000000" w:rsidP="00000000" w:rsidRDefault="00000000" w:rsidRPr="00000000" w14:paraId="000000A2">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A3">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2</w:t>
      </w:r>
    </w:p>
    <w:p w:rsidR="00000000" w:rsidDel="00000000" w:rsidP="00000000" w:rsidRDefault="00000000" w:rsidRPr="00000000" w14:paraId="000000A4">
      <w:pPr>
        <w:contextualSpacing w:val="0"/>
        <w:rPr>
          <w:rFonts w:ascii="Times New Roman" w:cs="Times New Roman" w:eastAsia="Times New Roman" w:hAnsi="Times New Roman"/>
          <w:color w:val="333333"/>
          <w:sz w:val="26"/>
          <w:szCs w:val="26"/>
          <w:highlight w:val="white"/>
        </w:rPr>
      </w:pPr>
      <w:r w:rsidDel="00000000" w:rsidR="00000000" w:rsidRPr="00000000">
        <w:rPr>
          <w:rFonts w:ascii="Cardo" w:cs="Cardo" w:eastAsia="Cardo" w:hAnsi="Cardo"/>
          <w:color w:val="333333"/>
          <w:sz w:val="26"/>
          <w:szCs w:val="26"/>
          <w:highlight w:val="white"/>
          <w:rtl w:val="0"/>
        </w:rPr>
        <w:t xml:space="preserve">See James Mann, “Damage Bigly,” The New York Review, January 18, 2018.  ↩</w:t>
      </w:r>
    </w:p>
    <w:p w:rsidR="00000000" w:rsidDel="00000000" w:rsidP="00000000" w:rsidRDefault="00000000" w:rsidRPr="00000000" w14:paraId="000000A5">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A6">
      <w:pPr>
        <w:contextualSpacing w:val="0"/>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3</w:t>
      </w:r>
    </w:p>
    <w:p w:rsidR="00000000" w:rsidDel="00000000" w:rsidP="00000000" w:rsidRDefault="00000000" w:rsidRPr="00000000" w14:paraId="000000A7">
      <w:pPr>
        <w:contextualSpacing w:val="0"/>
        <w:rPr>
          <w:rFonts w:ascii="Times New Roman" w:cs="Times New Roman" w:eastAsia="Times New Roman" w:hAnsi="Times New Roman"/>
          <w:color w:val="333333"/>
          <w:sz w:val="26"/>
          <w:szCs w:val="26"/>
          <w:highlight w:val="white"/>
        </w:rPr>
      </w:pPr>
      <w:r w:rsidDel="00000000" w:rsidR="00000000" w:rsidRPr="00000000">
        <w:rPr>
          <w:rFonts w:ascii="Cardo" w:cs="Cardo" w:eastAsia="Cardo" w:hAnsi="Cardo"/>
          <w:color w:val="333333"/>
          <w:sz w:val="26"/>
          <w:szCs w:val="26"/>
          <w:highlight w:val="white"/>
          <w:rtl w:val="0"/>
        </w:rPr>
        <w:t xml:space="preserve">Henry Holt, 2018; see Michael Tomasky’s review in these pages, February 22, 2018. ↩</w:t>
      </w:r>
    </w:p>
    <w:p w:rsidR="00000000" w:rsidDel="00000000" w:rsidP="00000000" w:rsidRDefault="00000000" w:rsidRPr="00000000" w14:paraId="000000A8">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A9">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p w:rsidR="00000000" w:rsidDel="00000000" w:rsidP="00000000" w:rsidRDefault="00000000" w:rsidRPr="00000000" w14:paraId="000000AA">
      <w:pPr>
        <w:contextualSpacing w:val="0"/>
        <w:rPr>
          <w:rFonts w:ascii="Times New Roman" w:cs="Times New Roman" w:eastAsia="Times New Roman" w:hAnsi="Times New Roman"/>
          <w:color w:val="333333"/>
          <w:sz w:val="26"/>
          <w:szCs w:val="26"/>
          <w:highlight w:val="white"/>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