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Readings for February 17 2018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Controlling the Chief</w:t>
      </w:r>
    </w:p>
    <w:p w:rsidR="00000000" w:rsidDel="00000000" w:rsidP="00000000" w:rsidRDefault="00000000" w:rsidRPr="00000000">
      <w:pPr>
        <w:contextualSpacing w:val="0"/>
        <w:rPr/>
      </w:pPr>
      <w:r w:rsidDel="00000000" w:rsidR="00000000" w:rsidRPr="00000000">
        <w:rPr>
          <w:rtl w:val="0"/>
        </w:rPr>
        <w:t xml:space="preserve">Charlie Savage FEBRUARY 8, 2018 ISSUE</w:t>
      </w:r>
    </w:p>
    <w:p w:rsidR="00000000" w:rsidDel="00000000" w:rsidP="00000000" w:rsidRDefault="00000000" w:rsidRPr="00000000">
      <w:pPr>
        <w:contextualSpacing w:val="0"/>
        <w:rPr/>
      </w:pPr>
      <w:r w:rsidDel="00000000" w:rsidR="00000000" w:rsidRPr="00000000">
        <w:rPr>
          <w:rtl w:val="0"/>
        </w:rPr>
        <w:t xml:space="preserve">The Pentagon’s Wars: The Military’s Undeclared War Against America’s Presidents</w:t>
      </w:r>
    </w:p>
    <w:p w:rsidR="00000000" w:rsidDel="00000000" w:rsidP="00000000" w:rsidRDefault="00000000" w:rsidRPr="00000000">
      <w:pPr>
        <w:contextualSpacing w:val="0"/>
        <w:rPr/>
      </w:pPr>
      <w:r w:rsidDel="00000000" w:rsidR="00000000" w:rsidRPr="00000000">
        <w:rPr>
          <w:rtl w:val="0"/>
        </w:rPr>
        <w:t xml:space="preserve">by Mark Perry</w:t>
      </w:r>
    </w:p>
    <w:p w:rsidR="00000000" w:rsidDel="00000000" w:rsidP="00000000" w:rsidRDefault="00000000" w:rsidRPr="00000000">
      <w:pPr>
        <w:contextualSpacing w:val="0"/>
        <w:rPr/>
      </w:pPr>
      <w:r w:rsidDel="00000000" w:rsidR="00000000" w:rsidRPr="00000000">
        <w:rPr>
          <w:rtl w:val="0"/>
        </w:rPr>
        <w:t xml:space="preserve">Basic Books, 341 pp., $30.00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Mark Wilson/Getty Images</w:t>
      </w:r>
    </w:p>
    <w:p w:rsidR="00000000" w:rsidDel="00000000" w:rsidP="00000000" w:rsidRDefault="00000000" w:rsidRPr="00000000">
      <w:pPr>
        <w:contextualSpacing w:val="0"/>
        <w:rPr/>
      </w:pPr>
      <w:r w:rsidDel="00000000" w:rsidR="00000000" w:rsidRPr="00000000">
        <w:rPr>
          <w:rtl w:val="0"/>
        </w:rPr>
        <w:t xml:space="preserve">President Donald Trump and Defense Secretary James Mattis outside the White House on Inauguration Day, January 2017</w:t>
      </w:r>
    </w:p>
    <w:p w:rsidR="00000000" w:rsidDel="00000000" w:rsidP="00000000" w:rsidRDefault="00000000" w:rsidRPr="00000000">
      <w:pPr>
        <w:contextualSpacing w:val="0"/>
        <w:rPr/>
      </w:pPr>
      <w:r w:rsidDel="00000000" w:rsidR="00000000" w:rsidRPr="00000000">
        <w:rPr>
          <w:rtl w:val="0"/>
        </w:rPr>
        <w:t xml:space="preserve">It was August 2004, and the Iraqi insurgency was raging in Anbar province. Major General James “Mad Dog” Mattis of the Marines, who is now the Trump administration’s defense secretary, called a meeting with a group of religious leaders outside Fallujah. His division was coming under daily fire from both local militants and foreign terrorists associated with al-Qaeda’s affiliate in Iraq, and he hoped to persuade the leaders that it was misguided of them to encourage local young men to pick up rifles and shoot at American forces rather than trying to throw out al-Qaeda, whose bombings and beheadings were transforming their province into a hellscape.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“How could you send your worshipers, some of them young boys, against us when their real enemy is al-Qaeda?” Mattis asked them, according to the military analyst Mark Perry in his new book, The Pentagon’s Wars: The Military’s Undeclared War Against America’s Presidents, a history of high-level Pentagon decision-making and of relations between uniformed and civilian executive branch officials over the past quarter-century. Perry goes on to repeat further details about this meeting drawn from Bing West’s The Strongest Tribe: War, Politics, and the Endgame in Iraq (2008). When the religious leaders continued sipping their tea, Mattis shouted: “They’re kids…. Untrained, undisciplined teenagers. They don’t stand a chance.” Later, Mattis told West that the tribes at the time “only saw us as the enemy”; what was needed was for al-Qaeda’s militants to make mistakes and “expose themselves for what they were.”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Al-Qaeda’s tactics did eventually repulse Anbar’s tribes enough for them to band together in the so-called Sunni Awakening and drive the foreign terrorists out. The reprieve was temporary; the remnant of al-Qaeda’s Iraq affiliate would regenerate across the border in Syria, rebrand itself as the Islamic State, and sweep back into Iraq in 2014. But for a few years, Anbar became a somewhat less dysfunctional and dangerous place, as Mattis had thought it could be.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More than a decade later, Mattis, now in a civilian position, is once again trying to navigate a tricky and dangerous situation. Widely regarded as one of the “grown-ups” in the idiosyncratic Trump administration, he is among the striking number of military men with whom Trump has chosen to surround himself. Trump appointed another retired four-star general, John Kelly, as his homeland security secretary, then elevated him to White House chief of staff. He made an active-duty three-star general, H.R. McMaster, his national security adviser. McMaster’s chief of staff is a retired three-star general, Keith Kellogg, and many of the lower-level policy specialists gradually succeeding Obama-era holdovers at the National Security Council also have military backgrounds. As a result, the upper reaches of the executive branch, which felt at times like a law firm under Obama, are coming to resemble a command post.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spreading militarization of the executive branch makes it timely to think about the experiences that have shaped the past generation of top Pentagon brass. The most important of Trump’s military men—along with General Joseph Dunford, the chairman of the Joint Chiefs of Staff, who was appointed to that position by Obama—share a remarkably narrow range of experience. Mattis, Kelly, and Dunford are all Marines, the smallest of the military services and the one that has the greatest reputation for cultural conservatism and for a warrior identity. They have also known one another and worked together for a long time: Kelly and Dunford even served in the unit that Mattis commanded in Anbar. While McMaster is an Army officer, he also came up fighting insurgents in the post–September 11 Muslim world.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Some of The Pentagon’s Wars’ most interesting passages focus on these men. Perry writes that observers might like to believe that their familiarity “with the terrible costs of war” would make them “unlikely to support the military interventions that had marred the terms of the four previous presidents.” But he is skeptical about this, pointing to various episodes in their backgrounds that suggest that “each of these four officers believed deeply in American military power—and in its ability to shape the international environment.” He adds: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Senior military commanders who knew and had served with Mattis, Kelly, Dunford, and McMaster now regularly reassured the press that the election of Trump would not lead to an upending of America’s traditional role as the enforcer of global stability. The war on terrorism would continue, the defense budget would be increased, the US military would be strengthened, and, as Donald Trump reassured the public, the United States “would start winning wars again.”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There is already a growing disparity between Trump’s rhetoric as a candidate and his foreign policy decisions. For all his campaign talk about being eager to “bomb the hell out of” the Islamic State, he ran for president as something of an isolationist—an opponent of military missions that did not put “America first”—and at times even portrayed himself as more dovish than Hillary Clinton. For instance, he criticized George W. Bush’s invasion of Iraq (ignoring the inconvenient truth that at the time, he had told Howard Stern that he supported it), for which Clinton had famously voted, and he denounced her advocacy of Obama’s ill-fated 2011 intervention in Libya. In a major foreign policy speech in April 2016, Trump said: “Unlike other candidates for the presidency, war and aggression will not be my first instinct. You cannot have a foreign policy without diplomacy. A superpower understands that caution and restraint are really truly signs of strength.”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a series of moves starting just days after he took office, Trump has approved Mattis’s requests to give the military more freedom to attack Islamist militants at its own discretion, removing Obama-era constraints on drone strikes and commando raids in places like Yemen and Somalia. In April, after the Syrian government used chemical weapons against civilians, Trump ordered a punitive missile strike on an Assad regime air base without offering any public explanation of his rationale for how it complied with the constraints imposed by the international laws of war.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August, Trump answered the military’s request for more troops in Afghanistan by authorizing a new surge of thousands of additional American forces there, winding back up a sixteen-year-old war that Obama had tried to wind down. In explaining his decision in televised remarks, Trump denied that the United States was resuming a nation-building mission in Afghanistan, saying instead that the forces were there only to kill terrorists. But he conceded that he had been talked into changing his position on troop levels out of fears that terrorists would flow into the vacuum left behind if American forces departed. “My original instinct was to pull out—and, historically, I like following my instincts,” he said. “But all my life I’ve heard that decisions are much different when you sit behind the desk in the Oval Office.”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October, after the deaths of four American army soldiers in an ambush in Niger focused attention on a build-up of hundreds of American forces there, a deployment that began under Obama and expanded under Trump, Mattis testified that the administration had sent the troops to be trainers and advisers who would help that nation resist incursions by Islamic State fighters: “Why did President Obama send troops there? Why did President Trump send troops there? It’s because we sensed that as the physical caliphate is collapsing, the enemy is trying to move somewhere.” Mattis added, “We’re trying to build up the internal defenses of another country so they can do this job on their own.”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Perry explains that The Pentagon’s Wars “is not a recounting of America’s recent wars, but a narrative account of the politics of war—the story of civil-military relations from Operation Desert Storm to the rise of the Islamic State.” For those hoping that a skeptical, assertive military mindset is exactly what is needed to restrain the potential excesses of the Trump administration, Perry’s portrayal of many of the most important Pentagon leaders of the past generation may be disturbing. He deplores the “professional, and inbred, military establishment” of the post–cold war era, writing that all too often three- and four-star officers have been weak, ego-driven, and self-promoting, while rarely independent and outspoken enough to stand up to presidents who advance bad ideas.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bad ideas Perry has in mind are protracted nation-building missions. He is critical of many of the United States’ military interventions abroad in places like Somalia, Haiti, Kosovo, Iraq, Afghanistan, and Libya, believing that they squandered the US’s position of strength at the end of the cold war. He acknowledges that civilian control of the military is a hallmark of our democracy. But he suggests that—confronted by a series of “political leaders whose vision of a world made safe by American arms, with nations rebuilt according to our ideals” was doomed to fail—senior military officers have too often fallen into line instead of offering unvarnished advice: they should have more aggressively “insisted that our civilian leaders question their assumptions or rethink their options.”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sounds more like a tale of unduly supine generals than of a Pentagon that has been engaged in an undeclared war against America’s presidents. Indeed, The Pentagon’s Wars contains only a few episodes that live up to its provocative subtitle. In Perry’s account, the most striking instance in the last twenty-eight years of a senior military officer telling a president “no” came when General Colin Powell, then the chairman of the Joint Chiefs, rebelled against President Clinton’s attempt in 1993 to let gays and lesbians serve openly in the military. Powell’s revolt, resulting in the “Don’t Ask, Don’t Tell” compromise, was a “triumph” of sorts, Perry writes, because henceforth, “for the first time in history, the head of the military had a veto: Clinton believed he couldn’t successfully promote a military policy decision without his concurrence.” Yet Powell’s victory for the institutional clout of the military may have been pyrrhic: in Perry’s telling, the nation’s top civilian officials since then have “purposely named military officers they believed they could control” to influential positions, rewarding those who salute and agree and stifling those willing to express dissent.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Whatever one makes of Perry’s arguments, the analytical portions are his book’s most interesting and valuable component. But its factual portions have certain limitations. First, The Pentagon’s Wars contains very little new information. As the endnotes make clear, the essential details of most of the meetings and events it recounts are taken from previously published books and articles by journalists like Michael Gordon, Thomas Ricks, David Halberstam, and Bob Woodward, and from memoirs by retired generals and other former national security leaders. Although Perry conducted many interviews, a typical passage of his book will lay out a well-established episode based on material already put forward by others and then append a new minor detail or observation about 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Second, the contributions of his Greek chorus of mostly anonymous sources are often jarringly gossipy. We are told, for instance, that Army General Norman Schwarzkopf, the leader of the first Gulf War, under pressure just before the start of the air campaign, was “almost whimpering” and “acting like a baby.” General Wesley Clark, who led the Clinton-era interventions in the Balkans as the head of European Command, was a “tireless self-promoter…who’d gotten ahead by rubbing shoulders with the right people, endlessly polishing his own credentials—and by his singular focus on himself.” Air Force General Richard Myers, the chairman of the Joint Chiefs during the Bush administration’s invasions of Afghanistan and Iraq, “never disagreed with his boss,” to the point that he was supposedly called “limp Dick” behind his back. While Perry writes that Mattis was a “fearless fighter and plain talker” as a battlefield commander, he also quotes an unnamed former subordinate Marine who describes Mattis as a back-slapper who displayed a need to “parade his masculinity” among lower-ranking troops by swapping stories about women they knew.</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Whatever the value of this kind of snark, it’s not clear how much credence to give it. I took a closer look at one of the few bits of original reporting about one of the generals who went on to work for Trump and came away unconvinced that it was true. Perry recounts an acrimonious phone call between Mattis and Tom Donilon, then Obama’s national security adviser, in December 2012. At the time, Mattis was in charge of the US Central Command, which oversees military operations in the Middle East, and he was developing a reputation for favoring a more aggressive approach to curbing Iranian misbehavior than some of Obama’s civilian advisers. According to the book, Mattis unilaterally moved a carrier group closer to Iran, and Donilon, when he noticed, told Mattis to pull it back. But Donilon told me that neither the phone call nor the carrier group incident ever happened. I then talked to half a dozen former White House and Pentagon officials who were in a position to know about it, and none remembered the incident either.*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Finally, Perry made some puzzling choices about what to omit. The book largely ignores the unusual policy issues that arose after September 11 and led to recurring battles between civilian and uniformed officials in both the Bush and the Obama administrations. There is no discussion of Guantánamo or trying terrorists before military commissions, for example, and only a fleeting reference to torture amid a brief mention of the Abu Ghraib scandal.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absence of these crucial issues in a history of recent civilian–military relations is glaring, and is all the more unfortunate because their inclusion would have helped to illuminate significant moves by Trump’s generals. For example, one of Mattis’s early accomplishments as Trump’s secretary of defense was to persuade the president to abandon his campaign promise to sanction the use of torture for interrogating suspected terrorists. Another example is Kelly’s decision, on his first day as Trump’s chief of staff, to send a draft executive order on detainee policy, which had been nearly ready for Trump’s signature, back to lower-level staffers across the various security agencies for reworking so that its final language might better lay the groundwork for putting Guantánamo, which Kelly had overseen during the Obama years as leader of the US Southern Command, to a wider use.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making sense of those moves, it helps to know that during the Bush administration, many (though not all) uniformed military leaders pushed back hard against civilian officials’ desire to bypass the Geneva Conventions when it came to abusive interrogations of wartime detainees. And it helps to know that during the Obama administration, foot-dragging Defense Department officials sometimes put up passive resistance to the White House’s policy of trying to empty Guantánamo. Including those civilian–military fights over policy during the war on terror would have better supported the book’s subtitle—and made it even more timely for the Trump era.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there is ample material in The Pentagon’s Wars to raise an important question about the Trump administration: Are Trump’s generals cut from the same mold as their recent Pentagon colleagues, whom Perry sees as having been yes-men? There is some evidence to believe they are not. Even if the purported carrier group incident is dubious, it is widely agreed that Mattis’s hawkish views on Iran created tensions with the Obama administration. When he ran Southern Command, Kelly was also known for candidly saying what he believed even when it put him at odds with the White House, as when he blamed a major 2013 hunger strike at Guantánamo on Obama’s de facto abandonment of his effort to close the prison in his administration’s middle years. And McMaster, as Perry reminds us, wrote a book that became influential in military circles called Dereliction of Duty: Lyndon Johnson, Robert McNamara, the Joint Chiefs of Staff, and the Lies That Led to Vietnam (1997). In it, he condemned the Joint Chiefs for failing to forcefully question (or resign in protest against) Johnson’s disastrous escalation of the Vietnam War.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Brendan Smialowski/AFP/Getty Images</w:t>
      </w:r>
    </w:p>
    <w:p w:rsidR="00000000" w:rsidDel="00000000" w:rsidP="00000000" w:rsidRDefault="00000000" w:rsidRPr="00000000">
      <w:pPr>
        <w:contextualSpacing w:val="0"/>
        <w:rPr/>
      </w:pPr>
      <w:r w:rsidDel="00000000" w:rsidR="00000000" w:rsidRPr="00000000">
        <w:rPr>
          <w:rtl w:val="0"/>
        </w:rPr>
        <w:t xml:space="preserve">White House Chief of Staff John Kelly in the Oval Office, October 2017</w:t>
      </w:r>
    </w:p>
    <w:p w:rsidR="00000000" w:rsidDel="00000000" w:rsidP="00000000" w:rsidRDefault="00000000" w:rsidRPr="00000000">
      <w:pPr>
        <w:contextualSpacing w:val="0"/>
        <w:rPr/>
      </w:pPr>
      <w:r w:rsidDel="00000000" w:rsidR="00000000" w:rsidRPr="00000000">
        <w:rPr>
          <w:rtl w:val="0"/>
        </w:rPr>
        <w:t xml:space="preserve">Against that backdrop, one of the striking patterns during the first year of the Trump administration has been the repeated spectacle of these current and former military men contradicting or brushing off the commander-in-chief. Some of this has come in culture-war episodes, such as the debate over transgender troops. After Trump abruptly declared on Twitter that transgender people would no longer be permitted to serve in the American military “in any capacity,” Dunford said that transgender troops could remain unless and until some more formal directive arrived from the White House. When the Trump White House finally produced such a document, Mattis launched a lengthy study during which transgender troops would be permitted to keep serving. And Dunford later testified that his advice was that currently serving transgender troops should be permitted to stay in the military after all, raising the possibility that the president’s edict may fade away.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Another example came after the racially tinged violence surrounding the marches in Charlottesville sparked by the city’s plan to remove a statue of Robert E. Lee. After Trump prompted widespread outrage by equating the white supremacist protesters with anti-racist counterprotesters, Mattis gave a speech to troops that took a starkly different tone, urging the military to “just hold the line until our country gets back to understanding and respecting each other.”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Kelly complicates this pattern. In some ways he has looked like a restraining force, using his power as chief of staff to impose order on the chaotic White House by regimenting the flow of information to Trump and supporting the ouster of several of the most unconventional staffers of his administration, such as Anthony Scaramucci, the foulmouthed and short-lived White House communications director, and Stephen Bannon, the head of Breitbart News whom Trump had made his chief strategist. Those moves echoed a similar overhaul and purge at the National Security Council launched by McMaster last spring and summer, after he took over as Trump’s national security adviser.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Kelly has also done things that looked more accommodating to his boss—and not just carrying out, as homeland security secretary, Trump’s first, poorly designed travel ban, which caused chaos before courts blocked it. In October, after a Democratic congresswoman criticized Trump over his apparent botching of a consolation call to the widow of one of the soldiers killed in Niger, Kelly came to the White House podium to invoke the combat death of his own son, while attacking the lawmaker as an “empty barrel” whom he had once witnessed crassly bragging, at the dedication ceremony for an FBI building in Miami named after two slain agents, about how she had used her access to President Obama to secure funding for the project. When video of the ceremony surfaced showing that Kelly’s accusation was false, he refused to apologize. His performance drew a rebuke from retired Admiral Mike Mullen, who served as chairman of the Joint Chiefs from 2007 to 2011, and who agreed with an interviewer in November that Kelly now appeared to be “all-in” on supporting Trump as a policy matter: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Certainly what happened very sadly a few weeks ago, when he was in a position to both defend the president in terms of what happened with the gold star family and then he ends up—and John ends up politicizing the death of his own son in the wars. It is indicative of the fact that he clearly is very supportive of the president no matter what. And that, that was really a sad moment for 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Still, for all the turbulence of these culture-war moments, and for all the slow-burn escalation of counterterrorism deployments, the military men’s most important contribution may be in restraining full-scale war. This past summer, for example, in response to North Korea’s provocative testing of more powerful nuclear weapons and longer-range missiles, Trump declared that “talking is not the answer.” But Mattis contradicted him just a few minutes later, telling reporters: “We’re never out of diplomatic solutions.” Similarly, when Trump told reporters he might use the American military to intervene in Venezuela amid deepening unrest there, McMaster swiftly reassured the world that “no military options are anticipated in the near future.”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Mattis has also repeatedly reaffirmed America’s unconditional support of NATO after Trump called it into question, and said publicly that it was in America’s interest to stay in the Iran nuclear deal, even as Trump threatened to abrogate it. In November, Air Force General John Hyten, the commander of the US Strategic Command, which controls the United States’ nuclear weapons, told an audience at a security forum that if Trump gave him an “illegal” nuclear attack order, he would reject it and try to steer the commander-in-chief toward lawful options.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short, Trump’s generals—some still in uniform, some now civilians—are clearly trying to mitigate turmoil and curb potential dangers. That may be at once reassuring and disturbing. In the United States, the armed forces are supposed to be apolitical. While the nation should be grateful in these troubled times that the military as an institution has remained loyal to constitutional values, Ned Price, a former CIA officer who served on the National Security Council under Obama, wrote in an essay in Lawfare that the military’s very act of contradicting or distancing itself from the president, even subtly, “goes against the grain of our democratic system and should engender at least fleeting discomfort among even the most virulent administration critics.” Thus, even if it is a good thing for now that the line between “civil and military affairs in American society” is getting a bit blurred, in the long run, Price warned, “that line must again become inviolable when our political class returns to its senses.” Or as Mullen, in a speech in October at the US Naval Institute, put 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How did we get here to a point where we are depending on retired generals for the stability of our system? And what happens if that bulwark breaks, first of all? I have been in too many countries globally where the generals, if you will, gave great comfort to their citizens. That is not the United States of America.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more immediate question, however, may be whether Trump’s generals will last through the Trump presidency. McMaster is a regular target of far-right media outlets that see him as a threat to Trump’s nationalist agenda and have urged the president to fire him. And in late August, Trump, who hates being managed, lashed out at Kelly, who later reportedly told other White House staffers that he had never been spoken to like that in his thirty-five years of public service and that he would not abide such treatment in the future. While Mattis so far has escaped Trump’s penchant for abusing his subordinates, it seems safe to predict that he too will eventually get on the mercurial president’s wrong side. In the meantime, it looks increasingly as though Mattis’s long-ago meeting outside Fallujah, asking over tea that the religious leaders of Anbar province see reason, foreshadowed his final mission: trying, on a far larger scale, to keep things from spinning out of control at home.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Magnitsky Affair</w:t>
      </w:r>
    </w:p>
    <w:p w:rsidR="00000000" w:rsidDel="00000000" w:rsidP="00000000" w:rsidRDefault="00000000" w:rsidRPr="00000000">
      <w:pPr>
        <w:contextualSpacing w:val="0"/>
        <w:rPr/>
      </w:pPr>
      <w:r w:rsidDel="00000000" w:rsidR="00000000" w:rsidRPr="00000000">
        <w:rPr>
          <w:rtl w:val="0"/>
        </w:rPr>
        <w:t xml:space="preserve">Amy Knight FEBRUARY 22, 2018 ISSUE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Spencer Platt/Getty Images</w:t>
      </w:r>
    </w:p>
    <w:p w:rsidR="00000000" w:rsidDel="00000000" w:rsidP="00000000" w:rsidRDefault="00000000" w:rsidRPr="00000000">
      <w:pPr>
        <w:contextualSpacing w:val="0"/>
        <w:rPr/>
      </w:pPr>
      <w:r w:rsidDel="00000000" w:rsidR="00000000" w:rsidRPr="00000000">
        <w:rPr>
          <w:rtl w:val="0"/>
        </w:rPr>
        <w:t xml:space="preserve">President-elect Donald Trump with Ivanka Trump, Donald Trump Jr., and Vice President–elect Mike Pence at a news conference at Trump Tower, New York City, January 2017</w:t>
      </w:r>
    </w:p>
    <w:p w:rsidR="00000000" w:rsidDel="00000000" w:rsidP="00000000" w:rsidRDefault="00000000" w:rsidRPr="00000000">
      <w:pPr>
        <w:contextualSpacing w:val="0"/>
        <w:rPr/>
      </w:pPr>
      <w:r w:rsidDel="00000000" w:rsidR="00000000" w:rsidRPr="00000000">
        <w:rPr>
          <w:rtl w:val="0"/>
        </w:rPr>
        <w:t xml:space="preserve">Last May, a money-laundering suit brought by the United States against Prevezon Holdings Ltd., a Cyprus-based real estate corporation, was unexpectedly settled three days before it was set to go to trial. The case had been at the center of a major international political controversy. Prevezon, which is owned by a Kremlin-connected Russian businessman named Denis Katsyv, was accused by the US government of using laundered money from a 2007 Russian tax fraud to buy millions of dollars’ worth of Manhattan real estate. The fraud, which was discovered by a Russian accountant named Sergei Magnitsky, involved companies owned by Hermitage Capital Management, a Moscow-based hedge fund run by the American-born British financier William Browder.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2009, Magnitsky died in police custody, where he had been held in abject conditions for nearly a year; three years later, President Obama signed legislation named after Magnitsky that placed heavy sanctions on numerous Russians involved in this affair. Several Russian lobbyists with close ties to the Kremlin have urged Donald Trump and members of Congress to reconsider those sanctions. “In view of recent revelations regarding Russia’s outsized influence,” William H. Pauley III, the presiding judge in the Prevezon trial, observed in November, “there may have been more to this money laundering case than a few luxury condominiums.”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Magnitsky affair begins with Browder. In 2005, the value of Hermitage Capital Management reportedly reached $4.5 billion, and Browder had become a vocal cheerleader for Vladimir Putin, issuing a report for Hermitage that hailed Putin’s reforms. At the same time, he was leading a successful campaign against corporate abuses by the Russian oil giant Gazprom. In his best-selling 2015 book, Red Notice, Browder writes that he assumed that Putin shared his desire to get rid of corrupt oligarchs and also that, as a foreigner, he was “somehow exempt from the informal rules [of minding one’s own business] that governed everyone else’s lives in Russia.” But as the Russian journalist Anna Arutunyan pointed out in 2014, Browder “crossed the line by presuming a degree of closeness and loyalty that no foreign investor could ever have.” Putin’s administration, she wrote, “turned away from him and left him at the mercy of the paper law [written law that is not usually enforced],” making “it clear to law enforcement predators that he was fair game.”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Browder was banned from entering Russia in November 2005, labeled a “threat to national security,” and forced to relocate to London. In February 2007, an officer with the Ministry of Internal Affairs (MVD) named Artem Kuznetsov hinted that a bribe could help resolve Browder’s visa problem, but Hermitage rejected the suggestion. “It was only a matter of time,” Arutunyan noted, “before law enforcement officials who worked the protection racket dug up enough on his company to put someone in jail.”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Four months later, in June 2007, Kuznetsov and his colleague Pavel Karpov presided over a raid of Hermitage’s Moscow offices, along with those of its attorneys, Firestone Duncan. On the pretext that they were investigating Hermitage for tax evasion, the officers stole corporate documents and official seals, which they used to illegally transfer ownership of three Hermitage companies to a criminal organization associated with a convicted fraudster, Dmitri Klyuev. Then the new owners filed for a tax refund of $230 million from the Russian Treasury on the false grounds that those three companies had suffered financial losses. The money was siphoned through a tangled web of shell companies, and approximately $1.9 million was traced to Prevezon.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Sergei Magnitsky was, at the time, an employee of Firestone Duncan, which provided auditing services to Hermitage. Hermitage enlisted him to investigate the circumstances surrounding the raid. The same MVD officers who oversaw the raid, Karpov and Kuznetsov, had Magnitsky arrested for tax evasion on Hermitage’s behalf in November 2008, after he testified against them to the Russian prosecutor’s office. Russian human rights groups established that Magnitsky was subjected to treatment by prison officials “comparable to torture,” apparently to get him to retract his statements. He developed acute pancreatitis that went untreated and died an anguished death in November 2009. Andreas Gross, a Swiss member of the Parliamentary Assembly of the Council of Europe (an international organization dedicated to upholding human rights), observed in his exhaustive, meticulously documented report on the case: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Instead of receiving the urgently needed treatment, Sergei Magnitsky was “tranquillised” by a beating with rubber batons, handcuffed and thrown into a holding cell, alone and without any medical attention.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Russian prosecutor-general Yuri Chaika was responsible for handling the Magnitsky case and received numerous complaints from Hermitage lawyers and human rights activists both before and after Magnitsky’s death. His office conducted several perfunctory investigations, but only filed charges against two prison doctors. The charges against one were later dropped, and the other doctor was acquitted. In March 2013, the case was officially closed.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the meantime, Russian authorities revisited an old tax dispute with Hermitage involving two shell companies set up by the hedge fund in the region of Kalmykia that offered significant tax breaks to firms that invested their profits there and employed disabled people. The authorities claimed that, in taking advantage of the tax breaks, Hermitage had falsified its tax statements for 2001. The case had been closed “for lack of evidence” in 2005, but it was reopened in 2008, shortly after Magnitsky testified about the office raid. In November 2012, Browder and Magnitsky (posthumously) were charged with tax evasion. In July 2013 Browder was convicted in absentia and sentenced to nine years behind bars.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Why did Russian authorities at the highest level go to such lengths—allowing Magnitsky to be arrested and tortured to death in prison and reopening the tax charges against him and Browder—to cover up a crime perpetrated at the expense of the Russian government by mid-level officials like Kuznetsov and Karpov? As the Gross report points out, Russia is a mafia state whose leaders ignore the crimes of their underlings in exchange for absolute loyalty. Additionally, the Kremlin itself benefits from such crimes. It has an immense “parallel budget” of black funds from tax reimbursements and kickbacks from state contracts.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Most importantly, the Kremlin is, on principle, deeply resentful of Western efforts to interfere in Russia’s internal affairs. Putin and his colleagues know that their political legitimacy, which depends on a steady stream of state-sponsored propaganda and appeals to patriotism, is fragile. They consider all outside influence to be aimed at regime change.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resentment explains why Putin and his allies have been so critical of the 2012 Sergei Magnitsky Rule of Law Accountability Act, under whose terms the United States sanctioned eighteen Russian officials allegedly complicit in Magnitsky’s persecution. The act prevented the Russians named from entering the US and froze their assets in US banks; Browder’s lobbying and testimony had a significant part in getting it passed. Russia responded by banning American adoptions of Russian children and establishing its own list of sanctioned Americans.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list of those sanctioned under the Magnitsky Act was expanded several times, most recently in December 2017, when the notoriously ruthless and corrupt Chechen president Ramzan Kadyrov was added, along with four others. It now includes forty-nine people, but only two—Kadyrov and Aleksandr Bastrykin, head of the Russian Investigative Committee—are high-level officials close to Putin. Notably absent is Yuri Chaika, the éminence grise of the entire Magnitsky affair, although his son Artem was recently sanctioned under the 2016 Global Magnitsky Act, which authorizes the president to impose sanctions on foreigners worldwide for human rights abuses and corruption. (Britain, Canada, Estonia, and Lithuania have passed similar legislation.) The sanctions imposed on Russia after its invasion of Crimea in 2014 have had a far greater effect on it than the Magnitsky ones, touching on high-level officials and causing serious harm to the Russian economy. But as onerous as the Crimea-related sanctions are, they do not address Russia’s behavior toward its own citizens, as the Magnitsky sanctions do.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Natalia Veselnitskaya, the Russian defense lawyer in the Prevezon case, and a Russian-American former Soviet intelligence officer named Rinat Akhmetshin have been waging a determined Kremlin-inspired campaign against the Magnitsky Act since early 2015. The two have operated under the auspices of their lobbying group, the lofty-sounding Human Rights Accountability Global Initiative Foundation. Despite her claims to the contrary, Veselnitskaya is close to Putin’s circle of siloviki—officials from the security, military, and police agencies. After an early career as a Moscow regional prosecutor, she successfully defended the Federal Security Service (FSB) in land disputes and became a protégé of Chaika, who has made repealing the Magnitsky Act his top priority.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Chaika has served as prosecutor-general since 2006 and was reappointed for a third term in 2016, despite highly publicized corruption allegations against his family. The democratic opposition leader and Russian presidential candidate Aleksei Navalny, who made those allegations in an incendiary 2015 documentary video, put it this way: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Everyone knows that Chaika is a thief and a murderer…. This guarantees Putin the main quality that is demanded in the country—loyalty. Chaika knows that he and his family and his deputies could all be imprisoned (rightly) for twenty years at any time. And he will do anything to earn mercy and security.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Not surprisingly, the Russians’ main target is Browder, who was not only the driving force behind the Magnitsky Act but also initiated the Prevezon case by filing a complaint in December 2012 with the Manhattan district attorney’s office. In December 2015, Chaika wrote a fiery letter to the Russian newspaper Kommersant denouncing Browder as a swindler and a criminal and accusing him of financing, with the complicity of Western secret services, Navalny’s video about his family’s corruption. A few months later, the Russian nightly television program Vesti Nedeli revealed a complex plot, allegedly inspired by the CIA, to “undermine the constitutional order of Russia.” The two main figures in the plot were Browder (“Agent Solomon”) and Navalny (“Agent Freedom”), who supposedly joined together in 2006 to mount an information attack on social media with the intention of discrediting officials in Putin’s government, specifically Chaika. The program, which featured an appearance by Veselnitskaya, also claimed that Browder had conspired with agents from Britain’s MI6 to have Russian prison officials cause Magnitsky’s death.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Vesti Nedeli broadcast was hard to take seriously, with its far-fetched premise and obviously faked documentation. More successful at undermining Browder was an English-language film by Andrei Nekrasov, The Magnitsky Act: Behind the Scenes, which was screened at the Newseum in Washington, D.C., in June 2016. Kyle Parker, a staffer on the House Foreign Affairs Committee who played a significant part in the passage of the Magnitsky Act, noted in an e-mail to his colleagues that the film had “nothing new, just the same MVD lies repackaged.” But for those who have less knowledge about the Magnitsky case, the film is persuasive, especially since Nekrasov is an award-winning Russian filmmaker who in the past produced documentaries highly critical of the Putin regime.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Magnitsky Act depicts Nekrasov initially believing Browder’s testimony and then discovering that he fabricated the case in order to hide his and Magnitsky’s own tax fraud. Nekrasov claims that Magnitsky never testified against Karpov and Kuznetsov, when in fact he mentioned them more than once in testimony he gave the police in June 2008 and reaffirmed the following October. Nekrasov also denies that Magnitsky was deprived of medical care and beaten shortly before his death. Valerii Borshchev, the chairman of a Russian public commission that concluded that Magnitsky’s death was the result of torture he suffered in prison, was outraged by the film: “It negates everything we did.” Liudmila Alekseeva, the head of the Moscow Helsinki Group, noted: “I have no idea who was behind this film and commissioned the film-maker. But one thing is clear: these are people for whom it is very important to disavow the evidence of corruption that emerged from the Magnitsky case.”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Nekrasov insisted in an e-mail to me that, despite reports to the contrary, Veselnitskaya was not involved in making or promoting his film. But the film reproduces video clips of Browder running away as he is being served with a subpoena to testify in the Prevezon case and of his April 2015 deposition, both of which were likely passed on to Nekrasov by Prevezon’s defense team. When Congressman Dana Rohrabacher visited Moscow in April 2016, Veselnitskaya discussed Nekrasov’s film with him and gave him a copy. Rohrabacher, known to be a supporter of the Kremlin, dutifully promoted the film in Washington. After the screening, which Veselnitskaya attended, she joined Rohrabacher for dinner, along with Nekrasov and Akhmetshin.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Yury Martyanov/Kommersant/AP Images</w:t>
      </w:r>
    </w:p>
    <w:p w:rsidR="00000000" w:rsidDel="00000000" w:rsidP="00000000" w:rsidRDefault="00000000" w:rsidRPr="00000000">
      <w:pPr>
        <w:contextualSpacing w:val="0"/>
        <w:rPr/>
      </w:pPr>
      <w:r w:rsidDel="00000000" w:rsidR="00000000" w:rsidRPr="00000000">
        <w:rPr>
          <w:rtl w:val="0"/>
        </w:rPr>
        <w:t xml:space="preserve">Natalia Veselnitskaya, a Kremlin-linked lawyer who met with Donald Trump Jr. in June 2016</w:t>
      </w:r>
    </w:p>
    <w:p w:rsidR="00000000" w:rsidDel="00000000" w:rsidP="00000000" w:rsidRDefault="00000000" w:rsidRPr="00000000">
      <w:pPr>
        <w:contextualSpacing w:val="0"/>
        <w:rPr/>
      </w:pPr>
      <w:r w:rsidDel="00000000" w:rsidR="00000000" w:rsidRPr="00000000">
        <w:rPr>
          <w:rtl w:val="0"/>
        </w:rPr>
        <w:t xml:space="preserve">As emerged from his recently released August 2017 testimony to the Senate Judiciary Committee, Glenn Simpson of the firm Fusion GPS arranged for people to view the Nekrasov film. He had been hired by Prevezon’s defense team to gather evidence against Browder and serve him with subpoenas. Amazingly, Simpson claimed that his firm did not believe that its work for Prevezon benefited the Russian government, despite the fact that his materials against Browder were used by Veselnitskaya and Akhmetshin for lobbying against the Magnitsky Act. Simpson repeated this claim during questioning by the House Committee in November.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Four days before the screening of the Nekrasov film, on June 9, 2016, Veselnitskaya and Akhmetshin had met with Trump’s team in Trump Tower. According to an e-mail sent to Donald Trump Jr., Chaika initiated the gathering when he met on June 3, 2016, with Trump’s friend Aras Agalarov, an Azeri businessman and client of Veselnitskaya who sponsored Trump’s 2013 Miss Universe contest in Moscow. Chaika asked Agalarov to arrange a meeting between the Veselnitskaya group and members of the Trump campaign, offering “high level and sensitive information” against Hillary Clinton. Agalarov would have gladly obliged Chaika, since the two are allies. (Agalarov defended Chaika in a fiery letter to Kommersant after Navalny’s exposé on Chaika’s family.) According to Agalarov’s American attorney, Chaika vetted the talking points that Veselnitskaya used for the Trump Tower meeting, which focused on the Magnitsky Act rather than on Clinton.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Veselnitskaya said recently that Donald Jr. promised her that his father, if elected president, would reexamine the Magnitsky Act. An important question this raises is what the Russians offered in return. They had unsubstantiated information about an American firm tied to Browder, Ziff Brothers, which had supposedly evaded Russian taxes and might have contributed money to the Clinton campaign. What else did they promise? Did the Russians tell the Trump group that they were working behind the scenes to influence the elections in Trump’s favor and that they had provided WikiLeaks with hacked e-mails from the Democratic National Committee?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If we are to believe the Christopher Steele dossier, the Russians also had kompromat on Trump, some of it originating from Agalarov. The dossier cites a Russian émigré source reporting in July 2016 that the Kremlin had given its word not to deploy this kompromat, “given how helpful and cooperative his [Trump’s] team had been.” Because the dossier was commissioned by Fusion GPS and Simpson was in frequent contact with Veselnitskaya and Akhmetshin—he had dinner with both of them on June 10—this source may well have been Akhmetshin.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Donald Jr. apparently followed up on his promise to Veselnitskaya because the president has on several occasions expressed reservations about sanctions against Russia. Last summer, at the G-20 meeting in Hamburg, he even went out of his way to speak to Putin privately about the Magnitsky Act. (We know this because afterward Trump said that the two had discussed American adoptions of Russian children, which the Russians had banned in response to the Magnitsky Act.) More recently, after discussions with Putin during his trip to Asia, Trump said at a news conference in Hanoi on November 12 that “people don’t realize Russia has been very, very heavily sanctioned…. It’s now time to get back to healing a world that is shattered and broken.”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 Trump’s inauguration day, former national security adviser Michael Flynn told a business colleague that one of Trump’s first acts would be to “rip up” sanctions against Russia. But Trump’s authority over sanctions on Russia is limited. In August, he signed a new law called Countering America’s Adversaries Through Sanctions, but only because Congress would have overridden his veto. The law, which is separate from the Magnitsky Act, instructs the Trump administration to provide, by January 29, 2018, a list of key Russian political and business figures who might in the future be sanctioned, along with their families, for corruption and human rights violations. Not surprisingly, Trump has said that the law is seriously flawed because it restricts his ability to negotiate with Russia and to ease or lift sanctions without congressional approval.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After the meeting between the Russians and the Trump group came to light last July, Democratic members of the House Judiciary Committee sent a letter to Attorney General Jeff Sessions expressing concern that the Trump Tower meeting had contributed to the decision to settle the Prevezon case. Trump’s abrupt dismissal of Preet Bharara, the US attorney prosecuting the case, in March 2017 added to speculation that his administration had pushed for a settlement.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there is no apparent evidence of interference by the White House in the case. The settlement was reached when Prevezon agreed to pay a fine of almost $6 million, three times the amount that its owner, Denys Katsyv, had received from the tax fraud, while admitting no responsibility for Magnitsky’s death. (The complaint had charged that Prevezon was associated with the organization that indirectly caused his death.) In a November letter to the chairman of the House Judiciary Committee, Assistant Attorney General Stephen Boyd said that prosecutors in the case had no contact with Trump or any members of his administration or campaign staff regarding the case. Louise Shelley, a George Mason University expert on Russian crime who was to appear as a government witness at the trial, told me that “prosecutors for the Southern District always try to settle, because they want a high conviction rate.” And in this case, Shelley said, “the financial costs of a trial would have been huge, as it would have lasted for weeks. In complex cases like this one that go to a jury, the government is always at risk as they may recover less in damages after trial than they would if they had settled.”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Also, one of the defense’s main strategies would have been to challenge the credibility of Browder, whose Hermitage team had provided much of the documentation against Prevezon. The defense had won a bid to have Browder deposed a second time, which prosecutors probably wanted to avoid, since his earlier deposition had not gone smoothly. (Browder falsely insisted that Magnitsky was an attorney, despite the fact that he had no legal training; Browder also said he could not remember whether he had someone suggest to Magnitsky that he take responsibility for the tax returns.)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Even with the Prevezon case over, the Kremlin continues to rail against Browder and the Magnitsky Act. In October, at the annual Valdai Forum in Sochi, Putin insisted that behind the Magnitsky case are “the criminal activities of an entire gang” led by Browder. And Chaika recently sent two letters to Attorney General Sessions requesting him to open a criminal case against Browder and Ziff Brothers and asking that he reexamine the Magnitsky Act, which was “based only on submissions from criminal people.” Chaika made similar statements in November on the Russian television program Vesti Nedeli, which also featured Veselnitskaya and Nekrasov, again claiming that Browder used Magnitsky’s death to cover up his own corruption.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Kremlin’s reactions to Browder and the Magnitsky law are eerily reminiscent of the Stalin era. In his almost maniacal obsession with Browder, Chaika recalls Stalin’s notorious prosecutor Andrei Vyshinsky, who lashed out against Stalin’s perceived enemies with absurd accusations and vitriolic rhetoric. Under Stalin, the public was of course shielded from the facts. Today Navalny, who draws huge crowds at his campaign rallies despite having been refused a place on the ballot for the presidential election in March, has over two million followers on Twitter and 1.5 million subscribers on YouTube. But Putin, like Stalin, has absolute control over the security and law enforcement agencies, and he has shown that he can use them to attack his critics, sometimes with violence.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democratic Russian politician Boris Nemtsov, who appeared before Congress to advocate expanding the Magnitsky Act, was gunned down on a bridge just outside the Kremlin in February 2015. His colleague Vladimir Kara-Murza, another vocal proponent of the act, was twice brought close to death by poisoning. Alexander Perepilichny, a Russian oligarch who gave Browder documents that incriminated a Russian tax official in the Hermitage fraud, dropped dead outside his London home at age forty-four in November 2012. As the inquest into his death continues, a highly classified 2016 US intelligence report on Russian political assassinations is said to assert that Perepilichny was killed on orders from the Kremlin. More recently, a lawyer for the Magnitsky family, Nikolai Gorokhov, almost died after a mysterious fall from his apartment window in Moscow in March 2017, shortly before he was to testify in the Prevezon case.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Browder has said many times that the Kremlin would like to assassinate him. One wonders why he still risks fighting for the Magnitsky cause. According to Andreas Gross, who was struck when he met Browder by his deeply emotional reaction to Magnitsky’s death, Browder believes that he himself was the intended victim of the Russian conspiracy and that Magnitsky was targeted in his stead. “This goes a long way,” Gross observed, “towards explaining [his] dogged, sometimes slightly overdone, worldwide lobbying campaign to obtain ‘justice for Sergei.’” Perhaps, too, Browder realizes that the arbitrary, lawless Russian system that destroyed Magnitsky was the same system that allowed him to make such large amounts of money in the early Putin years.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—January 24, 2018</w:t>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