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December 10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Iran Deal: What’s at Stake</w:t>
      </w:r>
    </w:p>
    <w:p w:rsidR="00000000" w:rsidDel="00000000" w:rsidP="00000000" w:rsidRDefault="00000000" w:rsidRPr="00000000">
      <w:pPr>
        <w:contextualSpacing w:val="0"/>
        <w:rPr/>
      </w:pPr>
      <w:r w:rsidDel="00000000" w:rsidR="00000000" w:rsidRPr="00000000">
        <w:rPr>
          <w:rtl w:val="0"/>
        </w:rPr>
        <w:t xml:space="preserve">Jessica T. Mathews NOVEMBER 23, 2017 ISSUE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Raheb Homavandi/Reuters</w:t>
      </w:r>
    </w:p>
    <w:p w:rsidR="00000000" w:rsidDel="00000000" w:rsidP="00000000" w:rsidRDefault="00000000" w:rsidRPr="00000000">
      <w:pPr>
        <w:contextualSpacing w:val="0"/>
        <w:rPr/>
      </w:pPr>
      <w:r w:rsidDel="00000000" w:rsidR="00000000" w:rsidRPr="00000000">
        <w:rPr>
          <w:rtl w:val="0"/>
        </w:rPr>
        <w:t xml:space="preserve">Iranian students with pictures of Supreme Leader Ayatollah Khamenei in front of the former US embassy, Tehran, November 2011</w:t>
      </w:r>
    </w:p>
    <w:p w:rsidR="00000000" w:rsidDel="00000000" w:rsidP="00000000" w:rsidRDefault="00000000" w:rsidRPr="00000000">
      <w:pPr>
        <w:contextualSpacing w:val="0"/>
        <w:rPr/>
      </w:pPr>
      <w:r w:rsidDel="00000000" w:rsidR="00000000" w:rsidRPr="00000000">
        <w:rPr>
          <w:rtl w:val="0"/>
        </w:rPr>
        <w:t xml:space="preserve">Imagine a business deal among multiple parties. It is so complex that after years of negotiation the contract runs to 159 pages. Once agreed upon, the project proceeds without problems, but two years later one of the signers changes his mind. His lawyers rewrite some of the deal’s provisions, and he announces he’ll pull out unless the other parties accept the new terms.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in essence, is what Donald Trump announced on October 13 when he refused to certify to Congress that the Iran nuclear deal, known as the Joint Comprehensive Plan of Action (JCPOA), was working. Certification does not affect the deal itself. It is a purely domestic act. The president is required to do it every ninety days by the terms of the legislation with which Congress approved the JCPOA in 2015. Repeated certifications of this kind are commonly used in contentious situations, such as when sanctions are waived or arms are sold to a problematic buyer, to assure Congress that its conditions are still being met. It is difficult to imagine a president taking what should have been a routine official signature as a reminder of his predecessor’s achievement and therefore an intolerable personal insult. But that is what happened.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the occasion of his second required certification last July, Trump exploded in anger at his aides for not providing him with an alternative course and made it clear that he didn’t intend to sign again—whether Iran had violated the deal or not. Since then his national security team has frantically sought to come up with a ploy that would satisfy the president without immediately pulling the United States out of the nuclear deal. They have tested various options in public settings and private conversations with European cosigners of the agreement. None was well received, to put it mildly.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the same time, stunningly, the intelligence community and the leaders of the State Department, the Pentagon, the military, and the National Security Council all publicly attested that Iran is, in fact, meeting its commitments under the deal. Secretary of Defense James Mattis went further. At a hearing of the Senate Armed Services Committee, when he was pressed by Maine senator Angus King into a yes or no answer as to whether he believed that staying in the deal was in the United States’ national security interest, Mattis paused, swallowed, and finally choked out, “Yes, Senator, I do.”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Though the president’s refusal to certify has no direct international consequence, what he said on October 13 casts the deal’s future into grave doubt, has shifted the political ground in Tehran, and created new strains across the Atlantic. The speech was a hash of inflammatory rhetoric, gratuitous insults, false claims of Iranian violations, and a recital of the deal’s flaws, real or imaginary. Then, in what is becoming a familiar move, he tossed the ball to Congress, directing it to unilaterally alter the deal to his specifications, with the threat that if “we are not able to reach a solution working with Congress and our allies, then the agreement will be terminated…by me.” Congress has sixty days to follow decertification by reimposing the sanctions on Iran that were waived under the JCPOA (requiring only fifty votes in the Senate), follow the president’s direction to rewrite the deal (requiring sixty votes), or follow its natural inclination and do nothing. For once, this would be the path of wisdom.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Iran nuclear deal was trashed as a “historic mistake” and worse by Israeli Prime Minister Benjamin Netanyahu before it was concluded, a view picked up in an aggressive AIPAC lobbying campaign and echoed by Republicans in Congress, often out of a purely partisan desire to deny Barack Obama a major diplomatic legacy. Dumping on the agreement became a litmus test in the GOP presidential primaries. Candidates one-upped one another to take the most extreme stand. Scott Walker promised to revoke the deal “on day one” in the White House. Ted Cruz said that he would “rip [it] to shreds.” This was the crucible from which Trump’s “dumb,” “stupid,” “one-sided,” “worst-ever” rhetoric emerged. He is now trapped in it. One wouldn’t expect him to have read the deal’s text, but judging by his shifting criticisms, he has no idea of what it actually requires.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is not alone. Many legislators who voted for the Iran nuclear deal in 2015, as well as some who criticize Trump for threatening to overturn it, now feel compelled to join the chorus of criticism to some degree. They have been misled.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fact, the deal is technically very strong. Iran was on the threshold of acquiring nuclear weapons when the last phase of intensive negotiations began in 2013. Under the deal it gave up all of its highly enriched uranium and 97 percent of its low-enriched uranium. The 300 kilograms it is allowed to keep (for fifteen years), if it were fully enriched, would not be enough to make a single bomb. Iran’s centrifuges were cut from 19,000 to 6,000, and its underground enrichment facility (which is relatively impervious to bombing) has been converted to a research-and-development facility. All of this shuts down the pathway to a bomb fueled by uranium for at least fifteen years. The pathway to a plutonium bomb is shut down by an agreement to disable Iran’s single plutonium production reactor (in perpetuity), to cut its heavy water stockpile, and to prohibit reprocessing, the technique that separates plutonium from spent nuclear fuel.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nuclear deal subjects Iran to a range of monitoring and inspection requirements, covering declared and undeclared sites, including military ones, and facilities and processes that have never been subject to international inspection elsewhere. The critically important terms of the Additional Protocol give the International Atomic Energy Agency (IAEA) the most comprehensive inspection authority—in perpetuity. This and much more is overseen by a Joint Commission of the JCPOA’s signatories, to which disagreements and charges of violation can be brought. Trump couldn’t have been more in error when he described all this as “weak inspections.” To the contrary, in the words of the IAEA’s director general, Yukiya Amano, “Iran is subject to the world’s most robust nuclear verification regime.”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Criticisms of the deal have evolved over time. Initially, many simply opposed any deal on the grounds that Iran would cheat, as it had on nuclear issues for years. That fear has dissipated since 2015 as Tehran met the deal’s exigent requirements and did so much more quickly than expected. A couple of minor transgressions (for example, a stockpile 0.08 percent over an allowed limit) have been detected, raised in the Joint Commission, and corrected, demonstrating that both close inspections and prompt enforcement mechanisms are working.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Netanyahu’s fierce early opposition, and to a lesser degree that of the Gulf states, was based on the belief that any deal would give Iran’s government greater legitimacy and the fear that if the nuclear issue were resolved, the frozen relations between Iran and the United States that have lasted since the Islamic Revolution of 1979 would begin to thaw. That, in turn, could shift the balance of power in the Middle East in a major way. The administration has picked up this argument wholeheartedly, arguing, as Secretary of State Rex Tillerson put it in a meeting of the nuclear deal’s signatories, that “lifting the sanctions as required under the terms of the JCPOA has enabled Iran’s unacceptable behavior.”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fact, Iran’s growing influence in Iraq, Syria, Yemen, Afghanistan, and Lebanon has nothing to do with the nuclear deal. It is, above all, the result of the US having removed Tehran’s two most serious enemies—the Taliban and Saddam Hussein—and, to a lesser degree, of the major part in the battle against ISIS played by Iranian forces and Iranian-funded proxies and terrorist groups. Iran has exploited the strategic vacuums created by the many states in the region that are mired in conflicts to which it has been a major contributor but not the primary cause. The $50 billion in frozen Iranian assets that were released as part of the deal do not make a critical difference. Tehran had enough money for these uses even under the most severe sanctions. Nor is there a shred of evidence, as Trump is in the best position to know, that the deal has caused the US to refrain from standing up to Iran’s nonnuclear transgressions out of fear that Tehran would abandon the deal.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 seriously, with the deal in force, attention has shifted to its sunset provisions and to what it does not cover. Critics argue that when various prohibitions end in ten, fifteen, twenty, or twenty-five years, Iran will be free to sprint to a nuclear weapon. The most important provisions of the deal last at least fifteen years. A vast amount can change in that time. Iran’s revolutionary generation, for instance, will have left the scene by then. The younger generations are more secular, highly educated, and eager to end Iran’s international isolation so that they can find ways to use their skills. And of course the most important prohibitions—on having a nuclear weapon or a weapons program—are permanent, as are the Additional Protocol and Iran’s membership in the Nuclear Nonproliferation Treaty (NPT). Nearly all arms control agreements, it is worth noting, are time-limited, because they entail the scary risk of giving up military assets. The NPT itself, the long pole in the global nonproliferation tent, was initially only a twenty-five-year commitment. It was not until the end of that period that its then nearly two hundred members voted to make the treaty permanent.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were two powerful reasons why the negotiations for the Iran deal did not cover ballistic missiles, support of terrorists, and other issues on which American and Iranian interests clash. Sanctions brought Iran to the table, but what made the difference was that they were not just multilateral but nearly universal. Major non-Western purchasers of Iranian oil like Japan and India were persuaded to find alternative suppliers. But this unanimity, which rests on decades of building international norms, treaties, and institutions to halt nuclear proliferation, does not extend to any other issue. Also, as former secretary of state John Kerry has recently pointed out, putting more issues on the table would have multiplied the number of tradeoffs in play, thereby weakening the purely nuclear provisions. The strongest nuclear deal comes from an undiluted focus on the nuclear issues.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Iran deal is by no means perfect. There is ambiguity in some of its provisions, especially regarding what research and development are permitted. The uncertainties are particularly fraught where there is ambiguity in the Nuclear Nonproliferation Treaty, as in the case of research that has more than one application but could contribute to making nuclear weapons. Some of the disagreements that must be hammered out divide the Joint Commission’s non-Iranian members. Above all, effective enforcement over time requires that no violations be swept under the rug and that all parties be confident that when an issue is raised, it is in the interest of preserving and strengthening the deal, not destroying it. That assurance has already suffered a significant blow.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short, the Iran deal barely resembles the deal its opponents denounce. It does not provide “a cover” for an ongoing nuclear program. Quite the reverse. If it collapses, its intrusive inspections will no longer provide assurance that Iran is not engaging in a weapons program. If the administration’s concern is truly about what might happen in a decade or more, by what twisted logic does it make sense to remove the constraints and allow such programs to begin right away?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best light that can be cast on the policy announced on October 13 is that officials tried to find a path between the president’s refusal to certify the deal and an immediate pullout and collapse of the JCPOA. Perhaps if they could buy some time, especially if a way could be found to avoid the need for future signatures, they could come up with an alternative. After a high-profile speech, replete with fierce denunciations of Iran and the nuclear deal, the president might have felt he had fulfilled his campaign pledge and could go on to other things, even if actual policy didn’t change all that much. “It’s hard to think of a policy that makes less sense than the prior administration’s terrible and misguided deal with the Castro regime,” Trump thundered last June. “Therefore, effective immediately, I am canceling the last administration’s completely one-sided deal.” Yet he left the main pillars of Obama’s Cuba policy intact.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this was the hope, it has to some degree already faded. Regardless of what Congress does during its sixty-day window, and what Tehran and European governments do in response, the administration has managed to craft something rare, if not unique: a policy that has only downsides for the United States. The possible consequences, short- and long-term, can range only from bad to awful.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least damaging outcome would be the following: Congress sidesteps the trap Trump has laid, neither reimposing nuclear sanctions on a compliant state nor trying to unilaterally alter a multilateral international agreement; the administration does not reimpose sanctions by executive order or a “snapback” vote in the UN Security Council; Tehran chooses to stick with the deal; and Europe does the same, proceeding with investments made in Iran by Airbus, Siemens, Total, Renault, Peugeot, and others after sanctions were lifted.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Chang W. Lee/The New York Times/Redux</w:t>
      </w:r>
    </w:p>
    <w:p w:rsidR="00000000" w:rsidDel="00000000" w:rsidP="00000000" w:rsidRDefault="00000000" w:rsidRPr="00000000">
      <w:pPr>
        <w:contextualSpacing w:val="0"/>
        <w:rPr/>
      </w:pPr>
      <w:r w:rsidDel="00000000" w:rsidR="00000000" w:rsidRPr="00000000">
        <w:rPr>
          <w:rtl w:val="0"/>
        </w:rPr>
        <w:t xml:space="preserve">Iranian president Hassan Rouhani, seen on a display monitor during his address to the UN General Assembly, September 2017</w:t>
      </w:r>
    </w:p>
    <w:p w:rsidR="00000000" w:rsidDel="00000000" w:rsidP="00000000" w:rsidRDefault="00000000" w:rsidRPr="00000000">
      <w:pPr>
        <w:contextualSpacing w:val="0"/>
        <w:rPr/>
      </w:pPr>
      <w:r w:rsidDel="00000000" w:rsidR="00000000" w:rsidRPr="00000000">
        <w:rPr>
          <w:rtl w:val="0"/>
        </w:rPr>
        <w:t xml:space="preserve">Even so, the shift in political strength in Iran from moderates led by President Hassan Rouhani to hard-liners led by the Islamic Revolutionary Guards Corps (IRGC), the Guardian Council, and others would be significant. Supreme Leader Ayatollah Khamenei, no moderate but a skeptical supporter of the nuclear deal and its promised economic gain, would move rightward with that shift. Trump’s insults of the Supreme Leader, the IRGC, and Iranians in general draw all factions closer together, narrowing the gap between the solid majority that gave the moderate Rouhani a landslide reelection victory last spring and the hard-liners who oppose domestic reforms and reengagement with the world for both ideological and personal economic reasons.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a minimum, a rift would open between the United States and its closest allies in Europe. How deep it goes would depend on how aggressively Washington pressures France, Germany, and the UK to follow its lead and what it does with direct and indirect (so-called “secondary”) sanctions on entities that do business with Iran. Fomenting divisions across the Atlantic is a major Russian goal, so the rift would be an unexpected gift to Moscow. Russia’s aim to raise its influence across the Middle East would also benefit since its principal ties in Iran are with the IRGC.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if the deal does not collapse, continuing uncertainty about what America might do next would take a toll. Fear of the reimposition of sanctions has already led Apple and Google to drop apps produced by exactly the younger, internationally oriented Iranians that US policy should be reaching out to. Economic recovery in Iran will falter as investors hang back.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greatest loss will be to the value of America’s word. The most obvious immediate effect may be on the already slim hope of a diplomatic settlement to the North Korean nuclear crisis. But the loss will potentially be felt on any issue, from the largest negotiations to the smallest, in private talks and in military-to-military contacts. In Iran and worldwide, friends and adversaries will conclude that the United States can’t be trusted.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instead, the nuclear deal falls apart, through any one of a dozen scenarios made possible by the new policy, the consequences will be far worse. Hard-line opponents in Iran will get precisely what they wish for: the demise of the deal without any of the blame. If Iran brings a charge to the Joint Commission that the US has violated the deal, the US will be isolated. With an increase in the power of conservatives at home and greater legitimacy abroad for having agreed to and abided by nuclear constraints, and a heightened sense of America as an enemy, Tehran may well pursue a more aggressive foreign policy in the region. Active conflict with the US—planned or unplanned—is not unlikely.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the deal’s other six parties decide to continue it without the United States, Washington would look weaker—or at least easier to ignore—than at any time since it launched the creation of a rules-based international order at the close of World War II. Alternatively, if the US overuses economic sanctions to coerce others to its chosen path, it will jeopardize the long-term status of the dollar as the world’s reserve currency. Nothing would make China and Russia happier.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collapse of the deal would have profound effects on global efforts to control nuclear weapons. If Iran restarted its weapons program, there would be little hope of reconstituting a global coalition against it, or at least doing so under US leadership. Washington would be back where it was in 2013, facing a choice between accepting a new nuclear-armed state or starting a major war against an adversary more than twice the size of Iraq. If Iran became a nuclear state, others in the region, beginning with Saudi Arabia, would be determined to follow. At the very least, the enormous boost to the half-century-long global nonproliferation effort that the successful negotiation of the Iran deal represented would be lost.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outcome the administration seems to be counting on will almost certainly not occur. If the Iran nuclear deal collapses through a US walkout or a slow death by escalating assertions of violations and bad faith by both sides, no better deal will be found. Either we’ll “put more teeth into this obligation,” Secretary Tillerson blithely explained to the press, “or let’s just forget the whole thing. We’ll walk away and start all over.” Short of war, that will not happen. The US could never reassemble the coalition that made the Iran deal possible. Iran would not return to the bargaining table. If, by some unlikely circumstance, negotiations did resume, the US would find that it had to put more—not less—on the table to get more concessions from Iran.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Trump’s October 13 speech suggests that the president has allowed himself to be convinced by the familiar neocon argument that the adversary of the moment is politically fragile and an economic weakling: if the US applies more pressure for a little longer, the argument goes, its goals will be achieved. Lifting of sanctions under the Iran deal “threw Iran’s dictatorship a political and economic lifeline,” Trump claimed, “just before what would have been the total collapse of the Iranian regime.” This is so far from reality that it would be funny if it were not such a perilous illusion.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history of US–Iran relations, stretching back to 1953 when a US-British coup overthrew Iran’s democratically elected prime minister, is an almost surreal tale of mistakes, miscalculations, policy reversals, and upheaval on both sides. The US remembers the hostage crisis of 1979–1981, screams of “Death to America,” and being called “the Great Satan.” Iran remembers that in the formative event of the Islamic Republic’s history, the eight-year Iran–Iraq war, the US sided with the invader, Saddam Hussein, and ignored his use of chemical weapons. The US remembers Iranian mines and naval attacks in the Persian Gulf and Hezbollah’s attacks on Israel. Iran remembers the “axis of evil,” the shooting down of a passenger airliner by a US Navy ship, and talk of regime change. The distrust generated by this saga will not soon be overcome.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only alternative is a less emotional, forward-looking approach to policy guided by a few truths about the Gulf region that cannot be wished away. Iran, by virtue of its size, population, resources, strategic location, and deep historical roots, is the dominant power there. None of the conflicts currently roiling the region can be resolved without its participation. It is the leading Shia state. Aside from Israel, the US’s regional allies are principally Sunni, but US interests are emphatically not served by taking sides in that sectarian divide. The region is home to an enormous US military presence, and the risk of inadvertent military conflict is high.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Looking ahead, the primary US goal must be that Iran not become a nuclear power. Every Iranian threat and every one of the issues on which Washington and Tehran disagree becomes far more dangerous if that happens. Continuing with the agreement now in place, strengthening it, and building on it when conditions allow are the obvious priorities. Beyond that, the US should be supporting Iran’s slow evolution into a country that is less revolutionary and more interest-driven, which means strengthening its moderate political forces at the expense of the ideologues and the isolationists. Trump’s policy, including his officials’ sly allusions to regime change, does precisely the reverse.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it defends its regional allies and searches for sustainable political solutions to the region’s conflicts, Washington should be encouraging Iran’s economic development and international engagement, for a pariah state will always behave like one. Enriching one’s adversary may seem counterintuitive, but Tehran’s support of Hezbollah and numerous militias is determined by what it sees as its interests, not by its budget. Even in the deep economic hole created by the sanctions, Iran made room for the funds to support its proxies abroad. Political solutions to the region’s conflicts require Iran’s participation, and this means more normal relations between Tehran and Washington. Both governments need to recognize the risk in having no official lines of communication. Not talking, then Joint Chiefs chairman Michael Mullen warned in 2011, means that “we don’t understand each other. If something happens, it’s virtually assured that we won’t get it right.”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—October 25,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Our ‘Wicked War’</w:t>
      </w:r>
    </w:p>
    <w:p w:rsidR="00000000" w:rsidDel="00000000" w:rsidP="00000000" w:rsidRDefault="00000000" w:rsidRPr="00000000">
      <w:pPr>
        <w:contextualSpacing w:val="0"/>
        <w:rPr/>
      </w:pPr>
      <w:r w:rsidDel="00000000" w:rsidR="00000000" w:rsidRPr="00000000">
        <w:rPr>
          <w:rtl w:val="0"/>
        </w:rPr>
        <w:t xml:space="preserve">James Oakes NOVEMBER 23, 2017 ISSUE</w:t>
      </w:r>
    </w:p>
    <w:p w:rsidR="00000000" w:rsidDel="00000000" w:rsidP="00000000" w:rsidRDefault="00000000" w:rsidRPr="00000000">
      <w:pPr>
        <w:contextualSpacing w:val="0"/>
        <w:rPr/>
      </w:pPr>
      <w:r w:rsidDel="00000000" w:rsidR="00000000" w:rsidRPr="00000000">
        <w:rPr>
          <w:rtl w:val="0"/>
        </w:rPr>
        <w:t xml:space="preserve">The Dead March: A History of the Mexican-American War</w:t>
      </w:r>
    </w:p>
    <w:p w:rsidR="00000000" w:rsidDel="00000000" w:rsidP="00000000" w:rsidRDefault="00000000" w:rsidRPr="00000000">
      <w:pPr>
        <w:contextualSpacing w:val="0"/>
        <w:rPr/>
      </w:pPr>
      <w:r w:rsidDel="00000000" w:rsidR="00000000" w:rsidRPr="00000000">
        <w:rPr>
          <w:rtl w:val="0"/>
        </w:rPr>
        <w:t xml:space="preserve">by Peter Guardino</w:t>
      </w:r>
    </w:p>
    <w:p w:rsidR="00000000" w:rsidDel="00000000" w:rsidP="00000000" w:rsidRDefault="00000000" w:rsidRPr="00000000">
      <w:pPr>
        <w:contextualSpacing w:val="0"/>
        <w:rPr/>
      </w:pPr>
      <w:r w:rsidDel="00000000" w:rsidR="00000000" w:rsidRPr="00000000">
        <w:rPr>
          <w:rtl w:val="0"/>
        </w:rPr>
        <w:t xml:space="preserve">Harvard University Press, 502 pp., $39.95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Private Collection/Stapleton Collection/Bridgeman Images</w:t>
      </w:r>
    </w:p>
    <w:p w:rsidR="00000000" w:rsidDel="00000000" w:rsidP="00000000" w:rsidRDefault="00000000" w:rsidRPr="00000000">
      <w:pPr>
        <w:contextualSpacing w:val="0"/>
        <w:rPr/>
      </w:pPr>
      <w:r w:rsidDel="00000000" w:rsidR="00000000" w:rsidRPr="00000000">
        <w:rPr>
          <w:rtl w:val="0"/>
        </w:rPr>
        <w:t xml:space="preserve">The Battle of Buena Vista, also known as the Battle of La Angostura, during the Mexican-American War, February 1847</w:t>
      </w:r>
    </w:p>
    <w:p w:rsidR="00000000" w:rsidDel="00000000" w:rsidP="00000000" w:rsidRDefault="00000000" w:rsidRPr="00000000">
      <w:pPr>
        <w:contextualSpacing w:val="0"/>
        <w:rPr/>
      </w:pPr>
      <w:r w:rsidDel="00000000" w:rsidR="00000000" w:rsidRPr="00000000">
        <w:rPr>
          <w:rtl w:val="0"/>
        </w:rPr>
        <w:t xml:space="preserve">One of the odd things about the controversy over monuments to the Confederacy is that they memorialize the losing side in the Civil War. Americans generally prefer to remember the winners. In Washington, D.C., both the Jefferson Memorial and the Washington Monument celebrate leaders of the successful rebellion against Great Britain. The Lincoln Memorial honors the man who presided over the Union throughout the Civil War. There are monuments to both World War I and World War II. The exception is the stunning Vietnam Memorial, an appropriately somber reminder of a war the United States failed to win.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Conspicuously missing from the nation’s capital is a monument to the Mexican-American War, which lasted from May 1846 to February 1848. The omission is all the more curious because the victory of the United States was so complete. The war secured the military reputations of some of America’s most famed generals. One of them, Zachary Taylor, rode that reputation to the presidency in 1848. The strategic and tactical brilliance displayed by another, Winfield Scott, is still considered among the most impressive in the history of warfare. The fruits of victory were no less monumental. The bulk of northern Mexico was ceded to the US, and from that territory were carved most of the states of the American Southwest—California, Nevada, Arizona, New Mexico, and Utah, as well as parts of Oklahoma, Wyoming, and Colorado. Compare the maps of Mexico and the United States in 1845 with those of 1850, and it’s impossible to miss how much Mexico lost and how much the United States gained.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Why, then, no memorial? Part of the answer lies in the war’s unsavory origins, which even at the time dismayed leading American statesmen. John Quincy Adams excoriated President James Knox Polk for the lies and manipulations he resorted to in order to get the war started. In one of the most fiercely polemical speeches of his career, the young Abraham Lincoln denounced Polk on the floor of Congress, defying the president to name the precise “spot” where Mexico supposedly invaded American soil. Henry Clay inspired a wave of antiwar rallies with his vigorous assault on the Polk administration. Controversial in its time, the war remained so long after it ended. Ulysses Grant wondered whether there was ever “a more wicked war than that waged by the United States on Mexico.” Many decades later, in more measured tones, Attorney General Robert Kennedy said he “thought the United States had been unjustified in its war with Mexico,” adding that he “didn’t think it was a very bright chapter in our history.”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Recent historians, even those who most appreciate Polk’s impressive political skills, nonetheless recognize that the man was secretive to a fault and impulsively duplicitous. Robert Merry deems him a “smaller-than-life figure” despite his “larger-than-life ambitions.”1 Amy Greenberg is more direct. President Polk, she writes, “was a liar.”2 Noting the absence of a Mexican-American War memorial in the nation’s capital, Peter Guardino discerns “a certain guilty ambivalence that follows from being successful thieves.”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summer of 1845, shortly after both houses of Congress voted to annex the Republic of Texas to the United States, the Democratic Review declared that it was the “manifest destiny” of the Anglo-Saxon people to expand their control of the North American continent all the way to the Pacific coast. The newly inaugurated President Polk came into office determined to fulfill that destiny, but there were obstacles to overcome. Mexico had never recognized Texas’s 1836 declaration of independence, and the Mexican government disputed Polk’s absurd claim that the border of Texas stretched all the way to the Rio Bravo, known to Americans as the Rio Grande. In the Pacific Northwest, the obstacle to expansion was Great Britain. It occupied the territory north of the Columbia River, yet Polk and many of his followers were demanding a US border that stretched much further north, to the upper border of what they called the Oregon Country, just south of Alaska. Fully aware of Polk’s imperial ambitions, Britain and Mexico entered into discussions to thwart the United States.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Whatever personal virtues Polk lacked, he was a supremely skilled political operator, implacable in his determination to get what he wanted. More than anything he wanted California, which he saw as a gateway to the commercial riches of the Pacific. Immediately after taking office, he embarked on an elaborate series of diplomatic maneuvers, deceptions, and menacing gestures designed to neutralize the threat from Great Britain so that he could bully and, if need be, coerce Mexico into recognizing the annexation of Texas and selling New Mexico, Arizona, and Alta California to the United States. He ordered navy ships to drop anchor off the Pacific coast, where they would be ready to occupy California ports as soon as the war against Mexico began. He dispatched spies and intriguers as US representatives to Mexico City, deliberately insulting Mexican officials. He ordered American troops to cross the Nueces River into territory Mexico legitimately claimed as its own, and he imposed a naval blockade that kept the Mexican army from receiving supplies at Matamoros. These were clearly acts of war, though Polk hoped they would be enough to cow the Mexican government into submission. If there was a war it was bound to be a short one, Polk thought, for surely the Mexicans could never sustain themselves for long against the more intrepid Anglo-Saxon invaders from the North.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the Mexican government refused to negotiate with the disreputable US representatives, Polk had the pretext he wanted for drafting a war message to Congress. He had quietly settled the Oregon boundary dispute with Britain, clearing the way for a more aggressive approach to Mexico. Then, at the very moment he was preparing his war message, word came that the Mexican army had crossed the Rio Grande and attacked American troops. The Mexicans, he declared, had shed American blood on American soil.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ensuing war turned out to be longer and costlier than Polk had imagined, but the Americans did finally win. Mexico accepted the Rio Grande as the border and was forced to sell most of its northern provinces to the United States. Judging by the goals Polk had set for himself at the outset of his administration, his presidency must rank as one of the most successful in American history. By the time he left office in 1849, the map of the continental United States looked pretty much the way it does today in both the Southwest and the Northwest, where the northern border with Canada still stretches to the Pacific along the 49th parallel.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at least, is the familiar story of the Mexican-American War as found in the work of scholars such as Merry, who stay close to the perspective of the Polk administration. But there is much more to be said. For several decades historians have pressed beyond the limits of the conventional account, which now seems partial and inadequate, though not necessarily wrong. For one thing, those accounts downplay the imperial rivalries among Britain, France, and Spain, each of which sought to influence the conflict between the United States and Mexico. Cultural historians have taken a closer look at the novels, travelers’ accounts, ethnographies, and history books that reveal how Americans reimagined themselves by imagining Latin America. More recently Brian DeLay has put the insights of a generation of scholarship on Native Americans in the Southwest to extraordinary use, showing that Indian empires were central to both the origins and course of the Mexican-American War.3 And what about Mexico itself, an independent nation since 1821? Surely its history must be considered in any complete account of the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Guardino’s book fits neatly into this increasingly expansive approach. Like so much of the best recent scholarship, The Dead March incorporates the work of Mexican historians and anthropologists in a story that involves far more than military strategy, diplomatic maneuvering, and American political intrigue. At its core, The Dead March is a social and cultural history of the Mexican and American armies and the societies that produced them, particularly their assumptions about race, masculinity, and religion.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Guardino disagrees with historians who believe that Mexico lost the war because it lacked the spirited nationalism of the Americans. Despite the chaotic disruptions of their political system, Mexicans of all ranks, regions, and factions were determined to turn back the American invasion. Mexican soldiers went into battle shouting “Viva México” and “Viva la Independencia.” Defeated time after time, Mexican troops repeatedly regrouped to confront the US Army, slowing the American advance and denying Polk his quick and easy victory. Even the poorest Mexicans made tremendous personal and economic sacrifices to sustain the war. Like the soldiers on the battlefield, civilians in Mexico City greeted US occupation troops with shouts of “Long live Mexico” and “Death to the Yankees.” No less than the Americans, the Mexican people wholeheartedly embraced their national cause.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two armies were not all that different either. The regular American troops Polk sent to invade Mexico were recruited from the rootless poor of eastern cities. Largely immigrants, many could not sign their own names on their enlistment papers. Mexico’s army was likewise drawn from a much larger population of poor people. But while regulars in the US Army volunteered, Mexican soldiers were drafted, and local officials used conscription to maintain a society with stable families at its core. The first to be drafted were criminals, vagabonds, and those who had been in the army and had deserted. Bachelors were vulnerable, and when married men were drafted, officials first targeted adulterers, deadbeats, gamblers, drunkards, and wife-beaters. Men in both armies deserted in large numbers.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Such men would not seem to have the makings of good soldiers, but in fact both armies fought well. Guardino attributes this to a combination of harsh discipline, training, and group camaraderie. These men may not have entered the army for patriotic reasons, but war clearly inspired them to fight for their respective nations. In Mexico and the United States, the outbreak of combat provoked an upsurge of nationalist fervor, inspiring waves of volunteer “citizen-soldiers.”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Richard Doyle/Granger</w:t>
      </w:r>
    </w:p>
    <w:p w:rsidR="00000000" w:rsidDel="00000000" w:rsidP="00000000" w:rsidRDefault="00000000" w:rsidRPr="00000000">
      <w:pPr>
        <w:contextualSpacing w:val="0"/>
        <w:rPr/>
      </w:pPr>
      <w:r w:rsidDel="00000000" w:rsidR="00000000" w:rsidRPr="00000000">
        <w:rPr>
          <w:rtl w:val="0"/>
        </w:rPr>
        <w:t xml:space="preserve">‘The Land of Liberty’; cartoon in Punch depicting President Polk in 1847, the second year of the war</w:t>
      </w:r>
    </w:p>
    <w:p w:rsidR="00000000" w:rsidDel="00000000" w:rsidP="00000000" w:rsidRDefault="00000000" w:rsidRPr="00000000">
      <w:pPr>
        <w:contextualSpacing w:val="0"/>
        <w:rPr/>
      </w:pPr>
      <w:r w:rsidDel="00000000" w:rsidR="00000000" w:rsidRPr="00000000">
        <w:rPr>
          <w:rtl w:val="0"/>
        </w:rPr>
        <w:t xml:space="preserve">If Mexicans did not lose because they lacked a national esprit de corps, what accounts for their defeat? Guardino believes it all comes down to the simple fact that Mexico was poor and the US was rich. The Americans could afford to feed and clothe their troops adequately, move them over vast distances, and arm them with the most up-to-date military technology. Mexican soldiers fought in rags, armed with obsolete weapons and often starving. Mexico came into the war already burdened with foreign debt and lacking the tax base it needed to sustain an army, never mind a war. In the US the war barely pinched American taxpayers.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Guardino returns to this point again and again as he traces the military history of the war. In the first significant battle, American cannons proved decisive in part because they were more advanced but also because the Americans could afford to keep horses to move the artillery. At Monterrey Mexican soldiers went into battle exhausted from long overland marches, whereas the Americans had ferried their soldiers much of the way on steamboats. At Churobusco Mexican soldiers “fought until they were out of ammunition.” When Mexican soldiers deserted it was usually because they were hungry. “More than anything else it was the lack of fiscal resources that prevented the Mexican national state from mounting a successful defense against American aggression,” Guardino writes.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area where the fighting broke out in May 1846, between Corpus Christi and Matamoros, had in recent decades been subjected to a devastating series of raids by southwestern Indians, notably the powerful Comanche Empire.4 Isolated and distant from Mexico City, unable to protect their cattle ranches from Indian raiders, the Mexican inhabitants had largely abandoned the region. President José Joaquín Herrera understood this and was prepared to recognize Texan independence, effectively conceding the territory to the 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Mexico was a republic, not a monarchy, and its leaders could not ignore the overwhelming support for resisting the American invasion. In July 1846, six months after General Mariano Paredes overthrew the republic, he was himself overthrown in the face of popular resistance. President Polk misread the signals and assumed the Mexican people were reluctant to fight. Believing he had a pliant lackey in his sway, Polk arranged for the return of former president Antonio López de Santa Anna from exile in Cuba, only to discover that the restored president was even more committed to expelling the Yankees than his predecessor. Unlike Herrera, Santa Anna refused to consider a peaceful settlement.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American invasion was concentrated in two distinct military campaigns. The first, led by Zachary Taylor, produced a string of tactical victories that proved to be a strategic failure. Taylor’s army beat back successive Mexican attacks at Palo Alto and Resaca de Palma on May 8 and 9, 1846. The Americans then moved inland to reengage and defeat the retreating Mexicans, first at Monterrey in September and then at Buena Vista (still known to Mexicans as La Angostura) in February 1847. These were the victories that established Taylor’s reputation as a war hero in the United States. Yet after forcing Santa Anna’s army to retreat, Taylor was stymied by the same problem that had so debilitated the Mexicans. A desert separated his army from San Luis Potosí. Should Taylor attempt to cross it, he would exhaust his troops and deplete his supplies. Another campaign launched from the coast was the only viable option if the US Army was to reach the heavily populated center of Mexico.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second campaign, led by Winfield Scott, began with the American bombardment of Veracruz in March 1847. There Scott devised a two-pronged artillery assault, weakening the fortress walls with cannon fire and terrorizing the civilians within by lobbing exploding shells over the city walls. It was the horror and desperation of the civilians that eventually forced the Mexican army to surrender. A week later, anxious to get away from the coastal marshes before yellow fever season began, Scott ordered his army to begin marching inland. At Cerro Gordo the Americans were confronted by Santa Anna’s troops, regrouped after their defeat at La Angostura. He had positioned his men in the hills and across the road to block the US advance. But on April 18 the Americans outflanked the Mexican army, occupied the hills, and blocked Santa Anna’s northern retreat. The Mexican troops scattered in disarray, and Scott’s path to Mexico City was clear.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Once again, however, military strategy was constrained by political and social developments. Scott’s troops, parked at Puebla, could not move for ten weeks in large measure because his men were abandoning the army in vast numbers at the end of their twelve-month enlistments. By the spring of 1847, most of the soldiers who were dying in Mexico were being felled by disease rather than battle. Dying of dysentery in a squalid army camp was nobody’s idea of heroism. Every day American corpses were carried to their graves to the tune one soldier called “the dead march.” As Americans back home read reports of disease and atrocities, their militaristic fervor subsided, opposition to the war grew more vocal, and the Polk administration found itself offering bounties and homesteads in an effort to promote enlistment.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fresh troops at last arrived, Scott headed for Mexico City. Once again, Santa Anna had regrouped his army and set up a defensive perimeter on the major causeways leading into the city from the south. This time the Mexicans, prepared for another of Scott’s flanking maneuvers, put up sharp but ultimately unsuccessful resistance to the Americans in a series of engagements along the western and northern roads into town. Flanking maneuvers are rarely successful and Scott had now succeeded twice under extremely difficult conditions.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Whatever his faults as a political leader and battlefield tactician—and those faults were considerable—Santa Anna had at least ensured that the American victory would be hard-won. Facing certain destruction, however, the Mexican army abandoned the city, and the Americans marched in. The fighting did not end there. For weeks civilians tormented the Yankee occupiers. Snipers shot at US soldiers from rooftops. Women hurled rocks down upon them. Scott responded as occupying forces often do, intimidating the people of Mexico City into submission by having suspected agitators beaten or executed in public squares.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not the first time the Americans confronted irregular warfare in Mexico. Taylor’s troops had been harassed by guerrillas during the Monterrey campaign, and Scott faced an upsurge of guerrilla activity after his victory at Veracruz. Disheartened by an endless series of battlefield losses, some Mexican leaders had begun openly encouraging civilians to resort to irregular warfare. This is always a dangerous move. Guerrilla warfare is a reliable incubator of war crimes, demoralizing to professional soldiers, fudging the distinction between warriors and criminals, and alienating to the very civilians upon whom the irregulars depend.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 book studded with arresting insights and convincing observations, Guardino’s account of irregular warfare is unsatisfying. He does not seem to know enough about the laws of war that both armies relied on to discern when and how the lines of acceptable military behavior were crossed. Nor does he compare events in Mexico with irregular warfare in other times and places, comparisons that would have helped him evaluate the Mexican case more skillfully. Instead he attributes the atrocities committed by US troops to rampant anti-Catholicism and a universal racist disdain for Mexicans.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Unlike his nuanced account of the complex divisions within Mexican culture, Guardino’s description of American culture is harsh, one-dimensional, and periodically contradicted by his own evidence. After victorious battles, for example, American soldiers often expressed admiration for their Mexican counterparts, cared for wounded Mexican troops, and offered their rations to hungry Mexican civilians. Norteamericanos in California and New Mexico regularly intermarried with Mexicans. The Treaty of Guadalupe Hidalgo, which ended the war, offered citizenship and religious freedom to all Mexicans living in the territories that became part of the United States.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Polk’s Jacksonian Democrats were often virulently racist, but they were not generally hostile to immigrants or Catholics. American soldiers sometimes vandalized churches, but Polk responded by ordering his generals to show respect for Catholicism, and in one case an American colonel had his heavily Protestant troops march in a Catholic procession. Anti-Catholicism was most common among the Whigs, who were generally opposed to the war. Guardino sees such evidence as ironic, which makes sense if you assume that Americans were uniformly racist and anti-Catholic. Start from a different premise—that Americans disagreed among themselves about race and religion—and the irony vanishes. What’s left is evidence that the war roughly reflected the conflicts deeply embedded within American culture.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aftermath of the war the most conspicuous victims of American imperialism were not Mexicans but Indians. Article XI of the Treaty of Guadalupe Hidalgo obligated the Americans to restrain the Indians in the Southwest. For a century Native American empires had dominated much of the region, keeping the Spanish at bay and terrorizing Mexican ranchers. But twenty-five years after the treaty was signed, those Indian empires lay in ruins. In California, the American takeover led to a genocidal assault on what remained of the native population.5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were momentous consequences back east as well. Opposition to the war became opposition to the expansion of slavery, setting in motion an escalating series of clashes whose culmination, a little over a decade later, was the brutally destructive conflict between the North and the South. Such were the bitter fruits of Manifest Destiny. No wonder there are no monuments to the Mexican-American War in our nation’s capital.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Robert W. Merry, A Country of Vast Designs: James K. Polk, the Mexican War, and the Conquest of the American Continent (Simon and Schuster, 2009), p. 131, see also p. 579.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Amy S. Greenberg, A Wicked War: Polk, Clay, Lincoln, and the 1846 U.S. Invasion of Mexico (Knopf, 2012), p. 71.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Brian DeLay, War of a Thousand Deserts: Indian Raids and the U.S.-Mexican War (Yale University Press, 2008).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Pekka Hämäläinen, The Comanche Empire (Yale University Press, 2008). ↩</w:t>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Peter Nabokov, “Indians, Slaves, and Mass Murder: The Hidden History,” The New York Review, November 24, 2016.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