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When Dissent Became Treason</w:t>
      </w:r>
    </w:p>
    <w:p w:rsidR="00000000" w:rsidDel="00000000" w:rsidP="00000000" w:rsidRDefault="00000000" w:rsidRPr="00000000">
      <w:pPr>
        <w:contextualSpacing w:val="0"/>
        <w:rPr/>
      </w:pPr>
      <w:r w:rsidDel="00000000" w:rsidR="00000000" w:rsidRPr="00000000">
        <w:rPr>
          <w:rtl w:val="0"/>
        </w:rPr>
        <w:t xml:space="preserve">Adam Hochschild SEPTEMBER 28, 2017 ISSUE</w:t>
      </w:r>
    </w:p>
    <w:p w:rsidR="00000000" w:rsidDel="00000000" w:rsidP="00000000" w:rsidRDefault="00000000" w:rsidRPr="00000000">
      <w:pPr>
        <w:contextualSpacing w:val="0"/>
        <w:rPr/>
      </w:pPr>
      <w:r w:rsidDel="00000000" w:rsidR="00000000" w:rsidRPr="00000000">
        <w:rPr>
          <w:rtl w:val="0"/>
        </w:rPr>
        <w:t xml:space="preserve">America and the Great War: A Library of Congress Illustrated History</w:t>
      </w:r>
    </w:p>
    <w:p w:rsidR="00000000" w:rsidDel="00000000" w:rsidP="00000000" w:rsidRDefault="00000000" w:rsidRPr="00000000">
      <w:pPr>
        <w:contextualSpacing w:val="0"/>
        <w:rPr/>
      </w:pPr>
      <w:r w:rsidDel="00000000" w:rsidR="00000000" w:rsidRPr="00000000">
        <w:rPr>
          <w:rtl w:val="0"/>
        </w:rPr>
        <w:t xml:space="preserve">by Margaret E. Wagner, with an introduction by David M. Kennedy</w:t>
      </w:r>
    </w:p>
    <w:p w:rsidR="00000000" w:rsidDel="00000000" w:rsidP="00000000" w:rsidRDefault="00000000" w:rsidRPr="00000000">
      <w:pPr>
        <w:contextualSpacing w:val="0"/>
        <w:rPr/>
      </w:pPr>
      <w:r w:rsidDel="00000000" w:rsidR="00000000" w:rsidRPr="00000000">
        <w:rPr>
          <w:rtl w:val="0"/>
        </w:rPr>
        <w:t xml:space="preserve">Bloomsbury, 371 pp., $45.00</w:t>
      </w:r>
    </w:p>
    <w:p w:rsidR="00000000" w:rsidDel="00000000" w:rsidP="00000000" w:rsidRDefault="00000000" w:rsidRPr="00000000">
      <w:pPr>
        <w:contextualSpacing w:val="0"/>
        <w:rPr/>
      </w:pPr>
      <w:r w:rsidDel="00000000" w:rsidR="00000000" w:rsidRPr="00000000">
        <w:rPr>
          <w:rtl w:val="0"/>
        </w:rPr>
        <w:t xml:space="preserve">The Great War</w:t>
      </w:r>
    </w:p>
    <w:p w:rsidR="00000000" w:rsidDel="00000000" w:rsidP="00000000" w:rsidRDefault="00000000" w:rsidRPr="00000000">
      <w:pPr>
        <w:contextualSpacing w:val="0"/>
        <w:rPr/>
      </w:pPr>
      <w:r w:rsidDel="00000000" w:rsidR="00000000" w:rsidRPr="00000000">
        <w:rPr>
          <w:rtl w:val="0"/>
        </w:rPr>
        <w:t xml:space="preserve">a three-part television series produced by Stephen Ives and Amanda Pollak for PBS’s American Experience</w:t>
      </w:r>
    </w:p>
    <w:p w:rsidR="00000000" w:rsidDel="00000000" w:rsidP="00000000" w:rsidRDefault="00000000" w:rsidRPr="00000000">
      <w:pPr>
        <w:contextualSpacing w:val="0"/>
        <w:rPr/>
      </w:pPr>
      <w:r w:rsidDel="00000000" w:rsidR="00000000" w:rsidRPr="00000000">
        <w:rPr>
          <w:rtl w:val="0"/>
        </w:rPr>
        <w:t xml:space="preserve">War Against War: The American Fight for Peace, 1914–1918</w:t>
      </w:r>
    </w:p>
    <w:p w:rsidR="00000000" w:rsidDel="00000000" w:rsidP="00000000" w:rsidRDefault="00000000" w:rsidRPr="00000000">
      <w:pPr>
        <w:contextualSpacing w:val="0"/>
        <w:rPr/>
      </w:pPr>
      <w:r w:rsidDel="00000000" w:rsidR="00000000" w:rsidRPr="00000000">
        <w:rPr>
          <w:rtl w:val="0"/>
        </w:rPr>
        <w:t xml:space="preserve">by Michael Kazin</w:t>
      </w:r>
    </w:p>
    <w:p w:rsidR="00000000" w:rsidDel="00000000" w:rsidP="00000000" w:rsidRDefault="00000000" w:rsidRPr="00000000">
      <w:pPr>
        <w:contextualSpacing w:val="0"/>
        <w:rPr/>
      </w:pPr>
      <w:r w:rsidDel="00000000" w:rsidR="00000000" w:rsidRPr="00000000">
        <w:rPr>
          <w:rtl w:val="0"/>
        </w:rPr>
        <w:t xml:space="preserve">Simon and Schuster, 378 pp., $28.00</w:t>
      </w:r>
    </w:p>
    <w:p w:rsidR="00000000" w:rsidDel="00000000" w:rsidP="00000000" w:rsidRDefault="00000000" w:rsidRPr="00000000">
      <w:pPr>
        <w:contextualSpacing w:val="0"/>
        <w:rPr/>
      </w:pPr>
      <w:r w:rsidDel="00000000" w:rsidR="00000000" w:rsidRPr="00000000">
        <w:rPr>
          <w:rtl w:val="0"/>
        </w:rPr>
        <w:t xml:space="preserve">Spider Web: The Birth of American Anticommunism</w:t>
      </w:r>
    </w:p>
    <w:p w:rsidR="00000000" w:rsidDel="00000000" w:rsidP="00000000" w:rsidRDefault="00000000" w:rsidRPr="00000000">
      <w:pPr>
        <w:contextualSpacing w:val="0"/>
        <w:rPr/>
      </w:pPr>
      <w:r w:rsidDel="00000000" w:rsidR="00000000" w:rsidRPr="00000000">
        <w:rPr>
          <w:rtl w:val="0"/>
        </w:rPr>
        <w:t xml:space="preserve">by Nick Fischer</w:t>
      </w:r>
    </w:p>
    <w:p w:rsidR="00000000" w:rsidDel="00000000" w:rsidP="00000000" w:rsidRDefault="00000000" w:rsidRPr="00000000">
      <w:pPr>
        <w:contextualSpacing w:val="0"/>
        <w:rPr/>
      </w:pPr>
      <w:r w:rsidDel="00000000" w:rsidR="00000000" w:rsidRPr="00000000">
        <w:rPr>
          <w:rtl w:val="0"/>
        </w:rPr>
        <w:t xml:space="preserve">University of Illinois Press, 345 pp., $95.00; $32.00 (paper)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Hulton Deutsch Collection/Corbis/Getty Images</w:t>
      </w:r>
    </w:p>
    <w:p w:rsidR="00000000" w:rsidDel="00000000" w:rsidP="00000000" w:rsidRDefault="00000000" w:rsidRPr="00000000">
      <w:pPr>
        <w:contextualSpacing w:val="0"/>
        <w:rPr/>
      </w:pPr>
      <w:r w:rsidDel="00000000" w:rsidR="00000000" w:rsidRPr="00000000">
        <w:rPr>
          <w:rtl w:val="0"/>
        </w:rPr>
        <w:t xml:space="preserve">Boston police with seized radical literature, November 1919</w:t>
      </w:r>
    </w:p>
    <w:p w:rsidR="00000000" w:rsidDel="00000000" w:rsidP="00000000" w:rsidRDefault="00000000" w:rsidRPr="00000000">
      <w:pPr>
        <w:contextualSpacing w:val="0"/>
        <w:rPr/>
      </w:pPr>
      <w:r w:rsidDel="00000000" w:rsidR="00000000" w:rsidRPr="00000000">
        <w:rPr>
          <w:rtl w:val="0"/>
        </w:rPr>
        <w:t xml:space="preserve">As our newspapers and TV screens overflow with choleric attacks by President Trump on the media, immigrants, and anyone who criticizes him, it makes us wonder: What would it be like if nothing restrained him from his obvious wish to silence, deport, or jail such enemies? For a chilling answer, we need only roll back the clock one hundred years, to the moment when the United States entered not just a world war, but a three-year period of unparalleled censorship, mass imprisonment, and anti-immigrant terror.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Woodrow Wilson went before Congress on April 2, 1917, and asked it to declare war against Germany, the country, as it is today, was riven by discord. Even though millions of people from the perennially bellicose Theodore Roosevelt on down were eager for war, President Wilson was not sure he could count on the loyalty of some nine million German-Americans, or of the 4.5 million Irish-Americans who might be reluctant to fight as allies of Britain. Also, hundreds of officials elected to state and local office belonged to the Socialist Party, which strongly opposed American participation in this or any other war. And tens of thousands of Americans were “Wobblies,” members of the militant Industrial Workers of the World (IWW), and the only battle they wanted to fight was that of labor against capital.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moment the United States entered the war in Europe, a second, less noticed war began at home. Staffed by federal agents, local police, and civilian vigilantes, it had three main targets: anyone who might be a German sympathizer, left-wing newspapers and magazines, and labor activists. The war against the last two groups would continue for a year and a half after World War I ended.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 strikingly Trumpian fashion, President Wilson himself helped sow suspicion of anything German. He had run for reelection in 1916 on the slogan “he kept us out of war,” but he also knew American public opinion was strongly anti-German. Even before the declaration of war, he had darkly warned that “there are citizens of the United States, I blush to admit, born under other flags…who have poured the poison of disloyalty into the very arteries of our national life…. Such creatures of passion, disloyalty, and anarchy must be crushed out.”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Once the US entered the war immediately after Wilson’s second term began, the crushing swiftly reached a frenzy. The government started arresting and interning native-born Germans who were not naturalized US citizens—but in a highly selective way, seizing, for example, all those who were IWW members. Millions of Americans rushed to spurn anything German. Families named Schmidt quickly became Smith. German-language textbooks were tossed on bonfires. The German-born conductor of the Boston Symphony Orchestra, Karl Muck, was locked up, even though he was a citizen of Switzerland; notes he had made on a score of the St. Matthew Passion were suspected of being coded messages to Germany. Berlin, Iowa, changed its name to Lincoln, and East Germantown, Indiana, became Pershing, after the general leading American soldiers in their broad-brimmed hats to France. Hamburger was now “Salisbury steak” and German measles “Liberty measles.” The New York Herald published the names and addresses of every German or Austro-Hungarian national living in the city.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Citizens everywhere took the law into their hands. In Collinsville, Illinois, a crowd seized a coal miner, Robert Prager, who had the bad luck to be German-born. They kicked and punched him, stripped off his clothes, wrapped him in an American flag, forced him to sing “The Star-Spangled Banner,” marched him to a tree on the outskirts of town, and lynched him. It didn’t matter that he had tried to enlist in the US Navy but been turned down because he had a glass eye. After a jury deliberated for only forty-five minutes, eleven members of the mob were acquitted of all charges while a military band played outside the courthouse.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next battle was an assault on the media unmatched in American history before or—so far—since. Its commander was Wilson’s postmaster general, Albert Sidney Burleson, a pompous former prosecutor and congressman. On June 16, 1917, he sent sweeping instructions to local postmasters ordering them to “keep a close watch on unsealed matters, newspapers, etc.” for anything “calculated to…cause insubordination, disloyalty, mutiny…or otherwise embarrass or hamper the Government in conducting the war.” What did “embarrass” mean? A subsequent Burleson edict gave a broad range of examples, from saying “that the Government is controlled by Wall Street or munition manufacturers, or any other special interests” to “attacking improperly our allies.”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after another, Burleson went after newspapers and magazines, many of them affiliated with the Socialist Party, including the popular Appeal to Reason, which had a circulation of more than half a million. Virtually all Wobbly literature was banned from the mail. Burleson’s most famous target was Max Eastman’s vigorously antiwar The Masses, the literary journal that had published everyone from John Reed to Sherwood Anderson to Edna St. Vincent Millay to the young Walter Lippmann. While The Masses never actually reached the masses—its circulation averaged a mere 12,000—it was one of the liveliest magazines this country has ever produced. Burleson shut it down; one of the items that drew his ire was a cartoon of the Liberty Bell crumbling. “They give you ninety days for quoting the Declaration of Independence,” declared Eastman, “six months for quoting the Bible.”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 so many recent immigrants, the United States had dozens of foreign-language papers. All were now required to submit to the local postmaster English translations of all articles dealing with the government, the war, or American allies before they could be published—a ruinous expense that caused many periodicals to stop printing. Another Burleson technique was to ban a particular issue of a newspaper or magazine, and then cancel its second-class mailing permit, claiming that it was no longer publishing regularly. Before the war was over, seventy-five different publications would be either censored or completely banned.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Finally, the war gave business and government the perfect excuse to attack the labor movement. The preceding eight years had been ones of great labor strife, with hundreds of thousands of workers on strike every year; now, virtually every IWW office was raided. In Seattle, authorities turned Wobbly prisoners over to the local army commander, then claimed that because they were in military custody, habeas corpus did not apply. In Chicago, when 101 Wobblies were put through a four-month trial, a jury found all of them guilty after a discussion so brief it averaged less than thirty seconds per defendant. By the time of the Armistice, there would be nearly 6,300 warranted arrests of leftists of all varieties, but thousands more people, the total unknown, were seized without warrants.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Much repression never showed up in statistics because it was done by vigilantes. In June 1917, for example, copper miners in Bisbee, Arizona, organized by the IWW, went on strike. A few weeks later, the local sheriff formed a posse of more than two thousand mining company officials, hired gunmen, and armed local businessmen. Wearing white armbands to identify themselves and led by a car mounted with a machine gun, they broke down doors and marched nearly twelve hundred strikers and their supporters out of town. The men were held for several hours under the hot sun in a baseball park, then forced at bayonet point into a train of two dozen cattle and freight cars and hauled, with armed guards atop each car and more armed men escorting the train in automobiles, 180 miles through the desert and across the state line to New Mexico. After two days without food, they were placed in a US Army stockade. A few months later, in Tulsa, Oklahoma, a mob wearing hoods seized seventeen Wobblies and whipped, tarred, and feathered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people from the highest reaches of society bayed for blood like a lynch mob. Elihu Root, a corporate lawyer and former secretary of war, secretary of state, and senator, was the prototype of the so-called wise men of the twentieth-century foreign policy establishment who moved easily back and forth between Wall Street and Washington. “There are men walking about the streets of this city tonight who ought to be taken out at sunrise tomorrow and shot,” he told an audience at New York’s Union League Club in August 1917. “There are some newspapers published in this city every day the editors of which deserve conviction and execution for treason.”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Woodrow Wilson is remembered for promoting the League of Nations to resolve conflicts abroad in an orderly fashion, but at home his Justice Department encouraged the formation of vigilante groups with names like the Knights of Liberty and the Sedition Slammers. The largest was the American Protective League (APL), with 250,000 members by the end of the war, some of them from existing business organizations, like California’s Midway Oilfields Protective Committee, whose membership joined as a group. Its ranks filled with employers who hated unions, nativists who hated immigrants, and men too old for the military who still wanted to do battle. APL members carried badges labeled “Auxiliary of the US Department of Justice,” and the Post Office gave them the franking privilege of sending mail for free.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government offered a $50 bounty for every proven draft evader, which brought untold thousands to the hunt, from underpaid rural sheriffs to the big-city unemployed. Throughout the country, the APL carried out “slacker raids,” sometimes together with uniformed soldiers and sailors. One September 1918 raid in New York City and its vicinity netted more than 60,000 men. Only 199 actual draft dodgers were found among them, but many of the remainder were held for days while their records were checked. Wilson approvingly told the secretary of the navy that the raids would “put the fear of God” in draft dodgers.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Although brave and outspoken, Americans who opposed the war were only a minority of the population. The Wilson administration’s harsh treatment of them had considerable popular support. In early 1917 the unrestricted German submarine attacks on American ships taking cargo to the Allies and the notorious Zimmerman telegram, promising Mexico a slice of the American Southwest if it joined the war on Germany’s side, fanned outrage against Germany. The targeting of so many leftists and labor leaders who were immigrants, Jewish, or both drew on a powerful undercurrent of nativism and anti-Semitism. And millions of young men, still ignorant of trench warfare’s horrors, were eager to fight and ready to be hostile to anyone who seemed to stand in their 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the time the war ended the government had a new excuse for continuing the crackdown: the Russian Revolution, which was blamed for any unrest, such as a wave of large postwar strikes in 1919. These were ruthlessly suppressed. Gary, Indiana, was put under martial law, and army tanks were called out in Cleveland. When bombs went off in New York, Washington, and several other cities, they were almost certainly all set by a small group of Italian anarchists (indeed, one managed to blow himself up in the process). But “alternative facts” reigned: the director of the Bureau of Investigation, predecessor of the FBI, claimed the bombers were “connected with Russian bolshevism.”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same year an outburst of protest by black Americans provided a pretext for vicious racist violence. Nearly four hundred thousand blacks had served in the military, then come home to a country where they were denied good jobs, schooling, and housing. As they competed with millions of returning white soldiers for scarce work, race riots broke out, and that summer more than 120 people were killed. Lynchings—a steady, terrifying feature of black life for many years—reached the highest point in more than a decade; seventy-eight African-Americans were lynched in 1919, more than one per week. But all racial tension was also blamed on the Russians. Wilson himself predicted that “the American negro returning from abroad would be our greatest medium in conveying Bolshevism to America.”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three-year period of repression reached a peak in late 1919 and early 1920 with the “Palmer Raids,” under the direction of Attorney General A. Mitchell Palmer, helped at every step by a rising young Justice Department official named John Edgar Hoover. On a single day of the raids, for example—January 2, 1920—some five thousand people were arrested; one scholar calls it “the largest single-day police roundup in American history.” The raiders were notoriously rough, beating people and throwing them down staircases. After one raid, a New York World reporter found smashed doors, overturned furniture, wrecked typewriters, and bloodstains on the floor. Eight hundred people were seized in Boston, and some of them marched through the city’s streets in chains on their way to a temporary prison on an island in the harbor. Another eight hundred were held for six days in a windowless corridor in a federal building in Detroit, with no bedding and the use of just one toilet and sink.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Library of Congress</w:t>
      </w:r>
    </w:p>
    <w:p w:rsidR="00000000" w:rsidDel="00000000" w:rsidP="00000000" w:rsidRDefault="00000000" w:rsidRPr="00000000">
      <w:pPr>
        <w:contextualSpacing w:val="0"/>
        <w:rPr/>
      </w:pPr>
      <w:r w:rsidDel="00000000" w:rsidR="00000000" w:rsidRPr="00000000">
        <w:rPr>
          <w:rtl w:val="0"/>
        </w:rPr>
        <w:t xml:space="preserve">A New York Globe cartoon by H.T. Webster equating the Industrial Workers of the World with Kaiser Wilhelm II, 1917</w:t>
      </w:r>
    </w:p>
    <w:p w:rsidR="00000000" w:rsidDel="00000000" w:rsidP="00000000" w:rsidRDefault="00000000" w:rsidRPr="00000000">
      <w:pPr>
        <w:contextualSpacing w:val="0"/>
        <w:rPr/>
      </w:pPr>
      <w:r w:rsidDel="00000000" w:rsidR="00000000" w:rsidRPr="00000000">
        <w:rPr>
          <w:rtl w:val="0"/>
        </w:rPr>
        <w:t xml:space="preserve">Palmer was startlingly open about the fact that his raids were driven by ideology. After attacking “the fanatical doctrinaires of communism in Russia,” he vowed “to keep up an unflinching, persistent, aggressive warfare against any movement, no matter how cloaked or dissembled, having for its purpose either the promulgation of these ideas or the excitation of sympathy for those who spread them.” Campaigning for the Democratic nomination for president, he hysterically predicted a widespread Bolshevik uprising on May Day, 1920, scaring authorities in Chicago into putting 360 radicals into preventive detention for the day. When the day passed and absolutely nothing happened, it became clear that the United States never had been on the verge of revolution; membership in the country’s two feuding communist parties was, after all, minuscule.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Citizens—in particular a committee of a dozen prominent lawyers, law professors, and law school deans—were emboldened to speak out against the repression, and the worst of it came to an end. But it had accomplished its purpose. The IWW was crushed, the Socialist Party reduced to a shadow of its former self, and unions forced into sharp retreat; even the determinedly moderate work-within-the-system American Federation of Labor would lose more than a million members between 1920 and 1923.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Because this sorry period of our history is too often forgotten, it’s good to see it recalled this year by several writers and filmmakers marking the centenary of America’s entry into World War I. Library of Congress staff member Margaret E. Wagner’s America and the Great War breaks no new ground but makes clear that the story of this country and that war is not only about the Lusitania and doughboys in France. She covers the war at home as well, both in the text and in photos and artwork drawn from the library’s vast collections. The illustrations, for instance, include a vigilante leaflet, dissidents like John Reed and Eugene V. Debs (imprisoned for more than two years for speaking against the war), a lynch mob, and a haunting charcoal drawing by the artist Maurice Becker, a cartoonist for The Masses, showing how he and his fellow conscientious objectors were treated in military prisons: shackled to cell bars so they would be forced to stand on tiptoe nine hours a 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Such people and events are also evoked in The Great War, some six hours of exceptionally well-crafted film from PBS’s American Experience, which portrays a very different America from the can-do-no-wrong country of traditional war documentaries. Most of the footage is about the fighting in Europe and all that led to it, but the filmmakers do not stint in looking at the ruthless stifling of dissent at home. We learn about the division of opinion in the country, the harsh treatment of returning black veterans by the government and lynch mobs alike, and vigilantes like the American Protective League, several of whose wild-eyed reports on supposed spies and subversives are shown onscreen. The war “had great costs,” says Nancy K. Bristow, one of many historians interviewed, near the close of the film. “Not only in loss of life. That war was won, but it was won by way of behaviors, policies, and laws that contradicted the very values for which the country was fighting.”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Several other historians talk about the figure who presided over so much of what happened in those years, Woodrow Wilson. Their collective portrait is of a complex man who in the end was blinded by his own sense of righteousness. Any person or group who stood in his way was to be swept aside, jailed, or deported. He was convinced that he knew what was best, and not just for his own country. As Michael Kazin, one of the historians interviewed, puts it, “He wanted to be president of the world.”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Kazin himself is the author of a much-needed book for this anniversary season, War Against War, which he begins by putting his cards on the table: “I wish the United States had stayed out of the Great War. Imperial Germany posed no threat to the American homeland…and the consequences of its defeat made the world a more dangerous place.” He goes on to paint a full and nuanced picture of the surprisingly diverse array of Americans who opposed the war. Fifty representatives and six senators voted against it; one of the latter, Robert La Follette, then began receiving nooses in his office mail. More resistance came from Socialists, anarchists, and other radicals; Emma Goldman, jailed for two years for organizing against the draft, was one of 249 foreign-born troublemakers placed under heavy guard on a decrepit former troopship in 1919 and deported to Russia. She reportedly thumbed her nose at Hoover, who was seeing off the ship from a tugboat in New York Harbor.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Remarkably, Kazin points out, the South had the highest percentage of noncooperators of any part of the country. (This seems to have had more to do with the rural/urban divide than with beliefs; many young southern men had a farm to maintain or a family to support and may have simply trusted the local sheriff not to turn them in.) Perhaps the biggest surprise in Kazin’s book is the sheer number of resisters. If you add together men who failed to register for the draft, didn’t show up when called, or deserted after being drafted, the total is well over three million. “A higher percentage of American men successfully resisted conscription during World War I than during the Vietnam War.” Several bold men and women, among them Norman Thomas, A. Philip Randolph, and Jeannette Rankin, lived long enough to speak out against both wars.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Once the Russian Revolution happened, much of the repression was carried out in the name of anticommunism. Nick Fischer’s history of the anticommunist frenzy in these years, Spider Web, is unfortunately written with little grace. For instance, he repeatedly studs a lengthy paragraph with half a dozen or more descriptive phrases in quotation marks, but then forces the reader to turn to the endnotes at the back of the book to find out just who is being quoted. However, his perspective is refreshingly original.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Anticommunism in this country, he points out, never had much to do with the Soviet Union. For one thing, it had already been sparked by the Paris Commune, decades before the Russian Revolution took place. “To-day there is not in our language…a more hateful word than Communism,” thundered a professor at the Union Theological Seminary in 1878. For another thing, after the Revolution, anticommunists knew as little as American Communists about what was actually happening in Russia. The starry-eyed Communists were convinced it was paradise. The anticommunists found they could shock people if they portrayed the country as one ruled by “commissariats of free love” where women had been nationalized along with private property and were passed out to men. Neither group had much incentive to investigate what life in that distant country was really like.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a century or more, Fischer convincingly documents, the real enemy of American anticommunism was organized labor. Employers were the core of the anticommunist movement, but early on began building alliances. One was with the press (whose owners had their own fear of unions): as early as 1874 the New York Tribune was talking of how “Communists” had smuggled into New York jewels stolen from Paris churches by members of the Commune, to finance the purchase of arms. That same year the Times spoke of a “Communist reign of terror” wreaked by striking carpet weavers in Philadelphia. In 1887, Bradstreet’s decried as “communist” the idea of the eight-hour workday.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anticommunist alliance was joined by private detective agencies, which earned millions by infiltrating and suppressing unions. These rose to prominence in the late nineteenth century, and by the time of the Palmer Raids the three largest agencies employed 135,000 men. Meanwhile, starting in the 1870s, the nation’s police forces began using vagrancy arrests to clear city streets of potential troublemakers (New York made more than a million in a single year). Then they developed “red squads,” whose officers’ jobs and promotions depended on finding communist conspiracies.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Another ally was the military. “Fully half of the National Guard’s activity in the latter nineteenth century,” Fischer writes, “comprised strikebreaking and industrial policing.” Many of the handsome redbrick armories in American cities were built during that period, some with help from industry, when the country had no war overseas. Chicago businessmen even purchased a grand home for one general.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the time the US entered World War I, the Bureau of Investigation and the US Army’s Military Intelligence branch were also part of the mix, making use—and here Fischer draws on the pioneering work of historian Alfred McCoy—of surveillance and infiltration techniques developed by the army to crush the Philippine independence movement. An important gathering place for the most influential anticommunists after 1917, incidentally, was New York’s Union League Club, where Elihu Root had given his hair-raising speech about executing newspaper editors for treason.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Fischer carries the story farther into the twentieth century, giving intriguing portraits of several professional anticommunists. One, for instance, John Bond Trevor, came from an eminent family (Franklin and Eleanor Roosevelt attended his wedding) and got his start as director of the New York City branch of Military Intelligence in 1919. He moved on the following year to help direct a New York State investigation of subversives, which staged its own sweeping raids, and soon became active in the eugenics movement. He was a leading crafter of and lobbyist for the Immigration Act of 1924, which sharply restricted arrivals from almost everywhere except northwestern Europe. His life combined, in a pattern still familiar today, hostility to dissidents at home and to immigrants from abroad.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lessons can we draw from this time when the United States, despite its victory in the European war, truly lost its soul at home?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modestly encouraging one is that sometimes a decent person with respect for law can throw a considerable wrench in the works. Somewhere between six and ten thousand aliens were arrested during the Palmer Raids, and Palmer and Hoover were eager to deport them. But deportations were controlled by the Immigration Bureau, which was under the Department of Labor. And there, Assistant Secretary of Labor Louis F. Post, a progressive former newspaperman with rimless glasses and a Van Dyke beard, was able to stop most of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hero of this grim era, Post canceled search warrants, restored habeas corpus rights for those detained, and drastically reduced or eliminated bail for many. This earned him the hatred of Palmer and of Hoover, who assembled a 350-page file on him. Hoover also unsuccessfully orchestrated a campaign by the American Legion for his dismissal, and an attempt by Congress to impeach him. All told, Post was able to prevent some three thousand people from being deported.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more somber insight offered by the events of 1917–1920 is that when powerful social tensions roil the country and hysteria fills the air, rights and values we take for granted can easily be eroded: the freedom to publish and speak, protection from vigilante justice, even confidence that election results will be honored. When, for instance, in 1918 and again in a special election the next year, Wisconsin voters elected a Socialist to Congress, and a fairly moderate one at that, the House of Representatives, by a vote of 330 to 6, simply refused to seat him. The same thing happened to five members of the party elected to the New York state legislature.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Furthermore, we can’t comfort ourselves by saying, about these three years of jingoist thuggery, “if only people had known.” People did know. All of these shameful events were widely reported in print, sometimes photographed, and in a few cases even caught on film. But the press generally nodded its approval. After the sheriff of Bisbee, Arizona, and his posse packed the local Wobblies off into the desert, the Los Angeles Times wrote that they “have written a lesson that the whole of America would do well to copy.” Encouragingly, much of the national press is not doing that kind of cheerleading today.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final lesson from this dark time is that when a president has no tolerance for opposition, the greatest godsend he can have is a war. Then dissent becomes not just “fake news,” but treason. We should be wary.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October 9, 2017 Issue  The New Yorker</w:t>
      </w:r>
    </w:p>
    <w:p w:rsidR="00000000" w:rsidDel="00000000" w:rsidP="00000000" w:rsidRDefault="00000000" w:rsidRPr="00000000">
      <w:pPr>
        <w:contextualSpacing w:val="0"/>
        <w:rPr/>
      </w:pPr>
      <w:r w:rsidDel="00000000" w:rsidR="00000000" w:rsidRPr="00000000">
        <w:rPr>
          <w:rtl w:val="0"/>
        </w:rPr>
        <w:t xml:space="preserve">The Limits of “Diversity”</w:t>
      </w:r>
    </w:p>
    <w:p w:rsidR="00000000" w:rsidDel="00000000" w:rsidP="00000000" w:rsidRDefault="00000000" w:rsidRPr="00000000">
      <w:pPr>
        <w:contextualSpacing w:val="0"/>
        <w:rPr/>
      </w:pPr>
      <w:r w:rsidDel="00000000" w:rsidR="00000000" w:rsidRPr="00000000">
        <w:rPr>
          <w:rtl w:val="0"/>
        </w:rPr>
        <w:t xml:space="preserve">Where affirmative action was about compensatory justice, diversity is meant to be a shared benefit. But does the rationale carry weight?</w:t>
      </w:r>
    </w:p>
    <w:p w:rsidR="00000000" w:rsidDel="00000000" w:rsidP="00000000" w:rsidRDefault="00000000" w:rsidRPr="00000000">
      <w:pPr>
        <w:contextualSpacing w:val="0"/>
        <w:rPr/>
      </w:pPr>
      <w:hyperlink r:id="rId5">
        <w:r w:rsidDel="00000000" w:rsidR="00000000" w:rsidRPr="00000000">
          <w:rPr>
            <w:color w:val="1155cc"/>
            <w:u w:val="single"/>
            <w:rtl w:val="0"/>
          </w:rPr>
          <w:t xml:space="preserve">https://www.newyorker.com/magazine/2017/10/09/the-limits-of-diversity</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Kelefa Sanneh</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b w:val="1"/>
          <w:sz w:val="60"/>
          <w:szCs w:val="60"/>
          <w:rtl w:val="0"/>
        </w:rPr>
        <w:t xml:space="preserve">T</w:t>
      </w:r>
      <w:r w:rsidDel="00000000" w:rsidR="00000000" w:rsidRPr="00000000">
        <w:rPr>
          <w:rtl w:val="0"/>
        </w:rPr>
        <w:t xml:space="preserve">his summer, the Times reported that, under President Trump, the Civil Rights Division of the Department of Justice had acquired a new focus. The division, which was founded in 1957, during the fight over school integration, would now be going after colleges for discriminating against white applicants. The article cited an internal memo soliciting staff lawyers for “investigations and possible litigation related to intentional race-based discrimination in college and university admissions.” But the memo did not explicitly mention white students, and a spokesperson for the Justice Department charged that the story was inaccurate. She said that the request for lawyers related specifically to a complaint from 2015, when a number of groups charged that Harvard was discriminating against Asian-American students.</w:t>
      </w:r>
    </w:p>
    <w:p w:rsidR="00000000" w:rsidDel="00000000" w:rsidP="00000000" w:rsidRDefault="00000000" w:rsidRPr="00000000">
      <w:pPr>
        <w:contextualSpacing w:val="0"/>
        <w:rPr/>
      </w:pPr>
      <w:r w:rsidDel="00000000" w:rsidR="00000000" w:rsidRPr="00000000">
        <w:rPr>
          <w:rtl w:val="0"/>
        </w:rPr>
        <w:t xml:space="preserve">In one sense, Asian-Americans were overrepresented at Harvard: in 2013, they made up eighteen per cent of undergraduates, despite being only about five per cent of the country’s population. But at the California Institute of Technology, which does not employ racial preferences, Asian-Americans made up forty-three per cent of undergraduates—a figure that had increased by more than half over the previous two decades, while Harvard’s percentage had remained relatively flat. The plaintiffs used SAT scores and other data to argue that administrators had made it “far more difficult for Asian-Americans than for any other racial and ethnic group of students to gain admission to Harvard.” They claimed that Harvard, in its pursuit of racial parity, was not only rewarding black and Latino students but also penalizing Asian-American students—who were, after all, minorities, too.</w:t>
      </w:r>
    </w:p>
    <w:p w:rsidR="00000000" w:rsidDel="00000000" w:rsidP="00000000" w:rsidRDefault="00000000" w:rsidRPr="00000000">
      <w:pPr>
        <w:contextualSpacing w:val="0"/>
        <w:rPr/>
      </w:pPr>
      <w:r w:rsidDel="00000000" w:rsidR="00000000" w:rsidRPr="00000000">
        <w:rPr>
          <w:rtl w:val="0"/>
        </w:rPr>
        <w:t xml:space="preserve">The complaint against Harvard is fairly recent, but the issue is not: in 1981, the Times wondered whether an influx of Asian-American students at the University of California, Berkeley, was effectively “squeezing out others.” Who, exactly, was being squeezed out? The Times mentioned “blacks and Chicanos-Latinos,” implying that Asian-Americans were jeopardizing the university’s fragile affirmative-action system. But the anxiety over high-achieving Asian-Americans also evoked an older fear that the white majority was under threat. A century ago, a number of selective colleges grew concerned about the burgeoning cohort of Jewish students; some used a de-facto quota system to limit their numbers, and to protect access for non-Jewish whites. A. Lawrence Lowell, the president of Harvard, proposed capping the proportion of Jews at fifteen per cent, partly for their own good—more Jews, he argued, might further inflame “anti-Semitic feeling among the students.” Harvard’s Jewish-quota system began to fade away in the nineteen-thirties, under Lowell’s successor, and it now seems unthinkable. In 2002, Gordon Gee, the chancellor of Vanderbilt University, in Nashville, told the Wall Street Journal that he planned to improve the school’s reputation by “targeting Jewish students” for recruitment. No doubt some enterprising chancellor, a few decades hence, will make a similar play for Asian-American students, viewing them not as a problem but as a potential solution.</w:t>
      </w:r>
    </w:p>
    <w:p w:rsidR="00000000" w:rsidDel="00000000" w:rsidP="00000000" w:rsidRDefault="00000000" w:rsidRPr="00000000">
      <w:pPr>
        <w:contextualSpacing w:val="0"/>
        <w:rPr/>
      </w:pPr>
      <w:r w:rsidDel="00000000" w:rsidR="00000000" w:rsidRPr="00000000">
        <w:rPr>
          <w:rtl w:val="0"/>
        </w:rPr>
        <w:t xml:space="preserve">The plaintiffs in the Harvard case argue that we will eventually consider the recent treatment of Asian-Americans just as shameful as we now consider the old Jewish quotas. And some of their supporters are sure that, one day, we will see the folly of all race-conscious admissions policies. (One of the legal architects of this case is Edward Blum, who has mounted a series of challenges designed to dismantle affirmative-action programs.) In this view, Asian-Americans are merely the latest victims of a college bureaucracy that victimizes everybody, by treating each applicant as a member of a racial group in need of either extra assistance or extra scrutiny. The universities’ goal, inevitably, is diversity, a quality that just about everyone can love, not least because no one can define it. Diversity is often a comparative term: a college might strive to be as diverse as its community, or as its state, or as the country as a whole; often, in debates over diversity, the unspoken expectation is that the racial makeup of an institution should reflect the racial demographics of the nation. Colleges, especially the most selective ones, have become the chief setting for the country’s ongoing argument over whether we should take account of race and, if so, how.</w:t>
      </w:r>
    </w:p>
    <w:p w:rsidR="00000000" w:rsidDel="00000000" w:rsidP="00000000" w:rsidRDefault="00000000" w:rsidRPr="00000000">
      <w:pPr>
        <w:contextualSpacing w:val="0"/>
        <w:rPr/>
      </w:pPr>
      <w:r w:rsidDel="00000000" w:rsidR="00000000" w:rsidRPr="00000000">
        <w:rPr>
          <w:rtl w:val="0"/>
        </w:rPr>
        <w:t xml:space="preserve">This makes some sense. Colleges are transparent, at least compared with private corporations, and they are highly responsive to pressure from outsiders; because their student bodies turn over every few years, changes in policy have nearly instantaneous results. Of course, selective colleges are also, by definition, unusual. So there is something odd about the way that our debates over opportunity and discrimination have been so heavily influenced by the experiences of college students, who are essentially customers, rather than workers. (At top private institutions, where the majority of revenue comes not from tuition fees but from alumni and other donors, it might be more accurate to say that the students are the product.)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ADVERTISEMENT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Johnsons have a dragon.”</w:t>
      </w:r>
    </w:p>
    <w:p w:rsidR="00000000" w:rsidDel="00000000" w:rsidP="00000000" w:rsidRDefault="00000000" w:rsidRPr="00000000">
      <w:pPr>
        <w:contextualSpacing w:val="0"/>
        <w:rPr/>
      </w:pPr>
      <w:r w:rsidDel="00000000" w:rsidR="00000000" w:rsidRPr="00000000">
        <w:rPr>
          <w:rtl w:val="0"/>
        </w:rPr>
        <w:t xml:space="preserve">The doctrine of diversity, honed on college campuses, is today preached just as loudly in the workplace, where it tends to be practiced rather differently. Social scientists and historians have begun to investigate just how differently. In “The Enigma of Diversity,” the sociologist Ellen Berrey studies the divergent uses of “diversity,” which serves for some executives as an “aspirational ideal,” and not necessarily a transformative program. And David Goldberg, a scholar of African-American history, has written an engrossing history of an institution that has proved singularly resistant to the rhetoric (and the reality) of diversity: the Fire Department of the City of New York, which a federal judge called, in 2011, “a stubborn bastion of white male privilege.” Goldberg’s new book, “Black Firefighters and the FDNY: The Struggle for Jobs, Justice, and Equity in New York City,” traces the shifting arguments made by the workers and the politicians who sought to transform an agency that was fiercely opposed to transformation. At one point, the head of the firefighters’ union suggested that a proposed reform amounted to “lowering standards in order to address the diversity issues.” Because the Fire Department is an arm of municipal government, this question is necessarily a political one, appropriately answered not by labor leaders but by the firefighters’ ultimate employers, the taxpayers. How diverse do we want our fire departments to be? And how much should we care?</w:t>
      </w:r>
    </w:p>
    <w:p w:rsidR="00000000" w:rsidDel="00000000" w:rsidP="00000000" w:rsidRDefault="00000000" w:rsidRPr="00000000">
      <w:pPr>
        <w:contextualSpacing w:val="0"/>
        <w:rPr/>
      </w:pPr>
      <w:r w:rsidDel="00000000" w:rsidR="00000000" w:rsidRPr="00000000">
        <w:rPr>
          <w:rtl w:val="0"/>
        </w:rPr>
        <w:t xml:space="preserve">The modern history of diversity began on June 28, 1978. That was the day the Supreme Court decided a case brought by Allan Bakke, a white military veteran who had applied to medical school at the University of California, Davis. The school had a special admissions process for students who were “economically and/or educationally disadvantaged,” which helped non-white students gain admission; Bakke, a strong candidate, had applied under the general admissions program, and had been rejected. The Court’s decision was not particularly decisive—there were six separate opinions. The Justices granted Bakke admission and generally outlawed racial quotas, while nevertheless giving admissions committees the right, in certain circumstances, to consider an applicant’s race. Writing for the Court, Justice Lewis F. Powell, Jr., found that “racial and ethnic distinctions of any sort” were “inherently suspect,” requiring “exacting judicial examination.” But Powell also found that the school had a legitimate interest in fostering a campus “as diverse as this Nation of many peoples,” so that students might learn from one another. In the nineteen-sixties and seventies, affirmative action was presented as a form of redistribution in recompense for past discrimination: a transfer of opportunities from the dominant majority to the marginalized minority. But the ideology of diversity suggested that every group had something to learn, and something to gain; no trade-offs would be required.</w:t>
      </w:r>
    </w:p>
    <w:p w:rsidR="00000000" w:rsidDel="00000000" w:rsidP="00000000" w:rsidRDefault="00000000" w:rsidRPr="00000000">
      <w:pPr>
        <w:contextualSpacing w:val="0"/>
        <w:rPr/>
      </w:pPr>
      <w:r w:rsidDel="00000000" w:rsidR="00000000" w:rsidRPr="00000000">
        <w:rPr>
          <w:rtl w:val="0"/>
        </w:rPr>
        <w:t xml:space="preserve">As universities learned to reframe their affirmative-action programs as diversity programs, students learned to believe them. This notion of diversity has proved remarkably flexible, and therefore popular, especially in comparison with terms like “integration” or “racial parity,” which connote conflict, rather than harmony. Liberals have been particularly enthusiastic exponents of Powell’s diversity doctrine, but the ideal of diversity is generally nonpartisan. Last year, Reince Priebus, who was then the chair of the Republican National Committee, voiced his hope that Trump’s running mate would add “a degree of diversity.” Later, when it was reported that the final list of choices consisted entirely of white men, Priebus said that he was not disappointed. “There’s also something called ‘diversity of experience,’ too, that’s necessary,” he said. And at the Republican Convention a student leader rallied the crowd with a Powellian affirmation: “We are the party of youth and diversity. Not the Democrats!”</w:t>
      </w:r>
    </w:p>
    <w:p w:rsidR="00000000" w:rsidDel="00000000" w:rsidP="00000000" w:rsidRDefault="00000000" w:rsidRPr="00000000">
      <w:pPr>
        <w:contextualSpacing w:val="0"/>
        <w:rPr/>
      </w:pPr>
      <w:r w:rsidDel="00000000" w:rsidR="00000000" w:rsidRPr="00000000">
        <w:rPr>
          <w:rtl w:val="0"/>
        </w:rPr>
        <w:t xml:space="preserve">Even as the idea of diversity was conquering the country, some on the left were having second thoughts. In 2006, the literature professor Walter Benn Michaels published a brusque polemic, “The Trouble with Diversity,” which depicted the whole concept as profoundly conservative. Because diversity meant “the appreciation (rather than the elimination) of difference,” he argued, it was the ideology of “bosses and owners,” who could celebrate their own increasing “cultural diversity” while ignoring the economic inequality with which they were complicit. Ellen Berrey, the sociologist, found Michaels’s argument “simplistic,” and, in “The Enigma of Diversity,” she sets out to discover how this ideology functions, by spending time in the field. Three fields, in fact: a large (and, by agreement, anonymous) Fortune 500 corporation, a mixed-income neighborhood in Chicago, and a selective public university, the University of Michigan. All three realms were proudly and self-consciously diverse, although carefully so—Michigan had been sued over its affirmative-action program. Berrey’s smart and subtle book aims to show exactly how differently people and institutions use this malleable concept.</w:t>
      </w:r>
    </w:p>
    <w:p w:rsidR="00000000" w:rsidDel="00000000" w:rsidP="00000000" w:rsidRDefault="00000000" w:rsidRPr="00000000">
      <w:pPr>
        <w:contextualSpacing w:val="0"/>
        <w:rPr/>
      </w:pPr>
      <w:r w:rsidDel="00000000" w:rsidR="00000000" w:rsidRPr="00000000">
        <w:rPr>
          <w:rtl w:val="0"/>
        </w:rPr>
        <w:t xml:space="preserve">The neighborhood that Berrey studied is called Rogers Park, and when she did her research it was roughly thirty-two per cent white, thirty per cent black, twenty-eight per cent Hispanic, and six per cent Asian—neither a rich enclave nor an isolated ghetto. One alderman referred to a controversial plan to offer subsidized housing to low-income residents as a way to “maintain diversity.” But when a representative from a pro-development organization responded that his organization “wants to diversify,” he was using the word to argue against the plan. “There’s already too much low-income housing there,” he said. Meanwhile, at the big corporation, the diversity-management program functioned mainly as a surreal exercise in internal branding, entirely separate from the legal department (which handled claims of discrimination). So-called diversity managers worked to foster an “inclusive” environment, but they seemed to spend much of their time “reiterating the good that would come from diversity,” as a way of justifying their own positions.</w:t>
      </w:r>
    </w:p>
    <w:p w:rsidR="00000000" w:rsidDel="00000000" w:rsidP="00000000" w:rsidRDefault="00000000" w:rsidRPr="00000000">
      <w:pPr>
        <w:contextualSpacing w:val="0"/>
        <w:rPr/>
      </w:pPr>
      <w:r w:rsidDel="00000000" w:rsidR="00000000" w:rsidRPr="00000000">
        <w:rPr>
          <w:rtl w:val="0"/>
        </w:rPr>
        <w:t xml:space="preserve">Even on campus, where the modern diversity doctrine was fashioned, Berrey found that the doctrine itself was hard to define. The prevailing wisdom seemed to be that “racial minorities” were “culturally distinct from but culturally equivalent to white people.” (The cultural differences were considered real enough to make diversity valuable but not real enough to explain, say, disparities in academic achievement.) At one point, Michigan’s admissions-office Web site pictured a welter of enthusiastic believers, including a student who declared, “Diversity is one of the issues I’m most passionate about.” In a book called “The Diversity Bargain,” another scholar, Natasha K. Warikoo, concludes that students at Harvard have fully internalized the logic of diversity as an engine of mutual profit. “Interaction with peers of color is a resource some white students feel entitled to—or sometimes wrongly deprived of,” she writes. “To many white students, minority students do not hold up their end of the diversity bargain when they join the Black Students Association or sit together in the cafeteria.”</w:t>
      </w:r>
    </w:p>
    <w:p w:rsidR="00000000" w:rsidDel="00000000" w:rsidP="00000000" w:rsidRDefault="00000000" w:rsidRPr="00000000">
      <w:pPr>
        <w:contextualSpacing w:val="0"/>
        <w:rPr/>
      </w:pPr>
      <w:r w:rsidDel="00000000" w:rsidR="00000000" w:rsidRPr="00000000">
        <w:rPr>
          <w:rtl w:val="0"/>
        </w:rPr>
        <w:t xml:space="preserve">It may turn out that the rise of diversity marked the end of the golden age of affirmative action. This summer, Berrey published a paper that analyzed the admissions practices of about a thousand selective colleges in America; she and her co-author, Daniel Hirschman, found that sixty per cent of them had race-conscious admission policies in 1994, but only thirty-five per cent did in 2014. Some public institutions were forced by law to adopt a race-blind admissions policy, but much of the shift came among “middle-status” colleges and universities. Berrey and Hirschman hypothesized that these schools were reacting to a broad political backlash against affirmative action. This retreat may explain why Berrey, who is sympathetic to affirmative action, is reluctant to dismiss the diversity movement, no matter how inchoate or feckless it may seem. The upbeat language of diversity helps camouflage racial demands that might otherwise seem impolite—or unconstitutional. “Diversity is so plastic and broadly appealing,” Berrey writes, “it can justify effective policy interventions such as affirmative admissions, and it can animate progressive political action to redistribute resources to the disadvantaged, too”—measures that Berrey seems to support, and that many other Americans otherwise might not.</w:t>
      </w:r>
    </w:p>
    <w:p w:rsidR="00000000" w:rsidDel="00000000" w:rsidP="00000000" w:rsidRDefault="00000000" w:rsidRPr="00000000">
      <w:pPr>
        <w:contextualSpacing w:val="0"/>
        <w:rPr/>
      </w:pPr>
      <w:r w:rsidDel="00000000" w:rsidR="00000000" w:rsidRPr="00000000">
        <w:rPr>
          <w:rtl w:val="0"/>
        </w:rPr>
        <w:t xml:space="preserve">Walter Benn Michaels mocked the notion that we would all feel better about the ruling class if the ruling class were sufficiently diverse. Berrey takes it seriously. “There are widespread expectations,” she writes, “that major institutions will not be outright dominated only by white men.” This was the expectation given voice by the judge who criticized the F.D.N.Y. as “a stubborn bastion of white male privilege,” a phrase that surely would have puzzled the department’s founders. The F.D.N.Y.’s ethos predates its status as a department: in the mid-nineteenth century, volunteer fire companies reinforced the tribal politics of the city, and emerged as centers of political power. William (Boss) Tweed started his career as a volunteer firefighter on the Lower East Side, and his company’s emblem, a snarling tiger, eventually became the symbol of Tammany Hall, Tweed’s political organization. The department was professionalized in 1865, and many of its new jobs were effectively set aside for one minority group in particular: Irish-Americans. One historian, examining surnames, estimated that, by 1888, three-quarters of all New York firefighters may have been Irish-American. City jobs were often patronage positions, doled out by politicians to supportive constituencies, but black leaders had trouble winning their fair share. By 1930, “only 5 African Americans managed to secure firefighting positions,” Goldberg writes.</w:t>
      </w:r>
    </w:p>
    <w:p w:rsidR="00000000" w:rsidDel="00000000" w:rsidP="00000000" w:rsidRDefault="00000000" w:rsidRPr="00000000">
      <w:pPr>
        <w:contextualSpacing w:val="0"/>
        <w:rPr/>
      </w:pPr>
      <w:r w:rsidDel="00000000" w:rsidR="00000000" w:rsidRPr="00000000">
        <w:rPr>
          <w:rtl w:val="0"/>
        </w:rPr>
        <w:t xml:space="preserve">The person who helped change that was Wesley Williams, a pioneering black firefighter who comes across in Goldberg’s telling as a real-life superhero, ludicrously overqualified for the job. He was an accomplished amateur boxer and a lifelong scholar who placed thirteenth (out of twenty-seven hundred) on the department’s written exam; his application included a letter of recommendation from former President Theodore Roosevelt, a family friend. Williams got the job, in 1919, and was assigned to an all-white firehouse on Broome Street, whereupon the entire company demanded a transfer. He survived fistfights in the basement and a vicious campaign of hazing: co-workers slashed his fire coat, crushed his helmet, dropped a wrench onto his head, threatened to throw him off a building, poured honey into the fire-engine gas tank. “The story they put out to the community,” Williams recalled, “was that they ‘would burn the nigger up,’ and that I couldn’t take smoke because my nostrils were too wide.” Goldberg says that Williams was denied medals that he deserved, but, in 1927, he was promoted to lieutenant, which made him the first Negro officer in the history of the department. He also helped found the Vulcan Society, an advocacy group for black firefighters, which took its place alongside the Ner Tamid Society, for Jewish firefighters, the Steuben Association, for German-American firefighters, and the Columbia Association, for Italian-American firefighters.</w:t>
      </w:r>
    </w:p>
    <w:p w:rsidR="00000000" w:rsidDel="00000000" w:rsidP="00000000" w:rsidRDefault="00000000" w:rsidRPr="00000000">
      <w:pPr>
        <w:contextualSpacing w:val="0"/>
        <w:rPr/>
      </w:pPr>
      <w:r w:rsidDel="00000000" w:rsidR="00000000" w:rsidRPr="00000000">
        <w:rPr>
          <w:rtl w:val="0"/>
        </w:rPr>
        <w:t xml:space="preserve">Yet the number of black firefighters remained low—even when Mayor John Lindsay, in 1965, appointed a black man, Robert O. Lowery, as fire commissioner. The sociologist Roger Waldinger has argued that, as intra-European rivalries faded in New York, “the civil service became reconstituted as a protected enclave for white ethnics.” The Vulcan Society tried to end policies of segregation but was often outmaneuvered: the department deëmphasized the physical test, at which black candidates performed well; the union helped suburban applicants by pushing for the repeal of the Lyons Law, which obliged city workers to live in the city. In 1973, blacks accounted for about a quarter of the city’s residents but only about four per cent of all New York firefighters. That year, the Vulcan Society sued the F.D.N.Y. for racial discrimination, charging that white applicants were nearly three times more likely than black and Hispanic applicants to pass the entrance examination, and that the examination had little to do with the job requirements. (Goldberg also mentions a widespread though unproved suspicion that “certain test questions were leaked among networks of white applicants prior to the examination.”) A judge ruled that the test was discriminatory, and imposed a twenty-five-per-cent-minority quota for new hires, which was thwarted by budget cuts; the cycle of lawsuits and delays continued for decades. Although African-Americans still make up about twenty-five per cent of all city residents, they account for less than seven per cent of city firefighters.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Why should we care about these numbers? Goldberg mentions what is essentially a diversity argument: in the nineteen-thirties, when the F.D.N.Y. was essentially all white, “the lack of Black uniformed service workers increased racial tensions in the city.” During the protests and riots of the late sixties, white firefighters were sometimes attacked in black neighborhoods; Goldberg notes that “black firefighters suddenly became highly sought after for highly visible roles.” (After the assassination of Martin Luther King, Jr., in 1968, one black firefighter was dispatched to Brownsville, Brooklyn; he figured he was there “in case somebody wanted to take a shot.”) Yet Goldberg’s more persuasive argument is not that black firefighters help the F.D.N.Y. but, rather, that the F.D.N.Y. helps black firefighters. The job is, as many Vulcans noted, a chance to become “solidly middle-class”—more valuable, perhaps, than a place at a top university. And so a new version of the old spoils model might make some sense: the Vulcans, no less than the Columbians or the Steubens or the Ner Tamids, deserve their share.</w:t>
      </w:r>
    </w:p>
    <w:p w:rsidR="00000000" w:rsidDel="00000000" w:rsidP="00000000" w:rsidRDefault="00000000" w:rsidRPr="00000000">
      <w:pPr>
        <w:contextualSpacing w:val="0"/>
        <w:rPr/>
      </w:pPr>
      <w:r w:rsidDel="00000000" w:rsidR="00000000" w:rsidRPr="00000000">
        <w:rPr>
          <w:rtl w:val="0"/>
        </w:rPr>
        <w:t xml:space="preserve">The only problem with this spoils model is that, like the diversity model, it doesn’t account for the most compelling part of the story. The cause of black firefighters would not seem nearly so urgent if they were merely one more underrepresented group seeking proportionality, rather than participants in a century-long fight against segregation and discrimination. Worse, both the spoils model and the diversity model would ask that all New York’s institutions reflect the city’s racial demographics, and in some cases this might actually restrict African-American opportunity. About a third of city employees are black, including sixty-three per cent of corrections officers. Should the African-American majority at the Department of Corrections be broken up? The logic of diversity, by itself, gives us no reason that it shouldn’t.</w:t>
      </w:r>
    </w:p>
    <w:p w:rsidR="00000000" w:rsidDel="00000000" w:rsidP="00000000" w:rsidRDefault="00000000" w:rsidRPr="00000000">
      <w:pPr>
        <w:contextualSpacing w:val="0"/>
        <w:rPr/>
      </w:pPr>
      <w:r w:rsidDel="00000000" w:rsidR="00000000" w:rsidRPr="00000000">
        <w:rPr>
          <w:rtl w:val="0"/>
        </w:rPr>
        <w:t xml:space="preserve">In Goldberg’s story, as in most stories about diversification, there comes a point at which the arguments switch sides. Minorities, having previously argued for color-blind treatment, come to oppose those putatively color-blind policies which effectively disadvantage them. The majority, meanwhile, argues that compensatory policies amount to discrimination. In 2000, after it was discovered that a program designed for minority applicants had significantly benefitted white relatives of current firefighters, Mayor Rudolph Giuliani said that if the program had excluded them “you would have had a very serious reverse-discrimination case.” And, in 2012, the Queens Chronicle reported that white protesters had crashed an F.D.N.Y. test-prep class that the Vulcan Society had organized for black applicants; the protesters sang “We Shall Overcome” and shouted, “What would Martin Luther King do?”</w:t>
      </w:r>
    </w:p>
    <w:p w:rsidR="00000000" w:rsidDel="00000000" w:rsidP="00000000" w:rsidRDefault="00000000" w:rsidRPr="00000000">
      <w:pPr>
        <w:contextualSpacing w:val="0"/>
        <w:rPr/>
      </w:pPr>
      <w:r w:rsidDel="00000000" w:rsidR="00000000" w:rsidRPr="00000000">
        <w:rPr>
          <w:rtl w:val="0"/>
        </w:rPr>
        <w:t xml:space="preserve">Many supporters of affirmative action dismiss the idea of “reverse discrimination”—asserting, in effect, that a policy doesn’t count as discrimination if it harms a non-marginalized group. But the case of Asian-Americans in higher education proves that it is not always easy to determine which groups should be considered marginalized. The Supreme Court has ruled that “all legal restrictions which curtail the civil rights of a single group are immediately suspect,” and therefore deserve “rigid scrutiny.” Ironically, this famous formulation comes to us from Korematsu v. United States, a 1944 case in which the Court held that the government had the right to expel “all persons of Japanese ancestry” from western California; in this instance, the restriction survived the scrutiny. Korematsu linked the legal theory of racial discrimination to the specific experiences of the populations who would become known as Asian-American. The term was coined, in the sixties, by the historian Yuji Ichioka, who was something of a radical: he founded the Asian American Political Alliance, which declared itself an ally of “all non-white liberation movements,” and which demonstrated in support of Huey Newton, the Black Panther, when he was accused of killing a white police officer. (One alliance member held a sign that read “yellow peril supports black power.”)</w:t>
      </w:r>
    </w:p>
    <w:p w:rsidR="00000000" w:rsidDel="00000000" w:rsidP="00000000" w:rsidRDefault="00000000" w:rsidRPr="00000000">
      <w:pPr>
        <w:contextualSpacing w:val="0"/>
        <w:rPr/>
      </w:pPr>
      <w:r w:rsidDel="00000000" w:rsidR="00000000" w:rsidRPr="00000000">
        <w:rPr>
          <w:rtl w:val="0"/>
        </w:rPr>
        <w:t xml:space="preserve">In 1980, the U.S. census added a new category: “Asian and Pacific Islander,” a designation that could describe more than half the people on the planet. By then, many selective colleges had noticed that although some Asian ethnicities were underrepresented on campuses, Asian-Americans as a group were not—in fact, they were developing a reputation for academic excellence. Administrators sometimes responded by considering English-proficiency requirements, or by emphasizing extracurricular criteria, which allowed them to reject some academically strong Asian-American applicants.</w:t>
      </w:r>
    </w:p>
    <w:p w:rsidR="00000000" w:rsidDel="00000000" w:rsidP="00000000" w:rsidRDefault="00000000" w:rsidRPr="00000000">
      <w:pPr>
        <w:contextualSpacing w:val="0"/>
        <w:rPr/>
      </w:pPr>
      <w:r w:rsidDel="00000000" w:rsidR="00000000" w:rsidRPr="00000000">
        <w:rPr>
          <w:rtl w:val="0"/>
        </w:rPr>
        <w:t xml:space="preserve">Dana Takagi, a sociologist, studied the way that these debates unfolded in the nineteen-eighties, showing how claims of anti-Asian discrimination unsettled old political alliances. In 1989, after Berkeley’s chancellor apologized for policies that disadvantaged Asians, Dana Rohrabacher, a Republican congressman from Southern California, introduced a bill calling for a federal investigation into “restrictive quotas” and other policies harming Asian-American college applicants. The Organization for Chinese Americans initially supported the bill, as did Bob Matsui, a Democratic congressman from Northern California, but both eventually retracted their support, out of concern that the law would function as an attack on affirmative action. Their political calculation was probably correct. Takagi found that many Asian-American students thought of African-Americans and Latinos as allies, fellow-minorities—they were all “people of color,” as we would say today.</w:t>
      </w:r>
    </w:p>
    <w:p w:rsidR="00000000" w:rsidDel="00000000" w:rsidP="00000000" w:rsidRDefault="00000000" w:rsidRPr="00000000">
      <w:pPr>
        <w:contextualSpacing w:val="0"/>
        <w:rPr/>
      </w:pPr>
      <w:r w:rsidDel="00000000" w:rsidR="00000000" w:rsidRPr="00000000">
        <w:rPr>
          <w:rtl w:val="0"/>
        </w:rPr>
        <w:t xml:space="preserve">To a large extent, that alliance has held, and perhaps grown stronger, which helps explain why there has not been fiercer opposition to the various policies that effectively limited Asian-American matriculation at many selective institutions. In a brief response to the current complaint, Harvard noted that Asian-American admissions had recently ticked upward, and defended its right to “seek the educational benefits that come from a class that is diverse on multiple dimensions.” (Some institutions have also noted that Asian-Americans are underrepresented among athletes and alumni offspring, two populations often given preference.) The statement, written by the university’s general counsel, did not explicitly deny that the school discriminates against Asian-American applicants, asserting only that its practice of “considering race” is “fully compliant with the law.” From Harvard’s perspective, the charge might seem nonsensical: any admissions system that considers race and strives for rough proportionality must discriminate against some students and in favor of others. An Asian-American with high test scores may be less likely, on average, to gain admittance to an élite institution than a black or a Latino or a white applicant with those scores. But, then, an Asian-American high-school senior may be more likely to have high test scores in the first place. Under the diversity model, those two disparities might cancel each other out. There is something perverse about a notion of diversity that would require us to treat Asian-American excellence as a confounding variable to be (partially) corrected for, rather than a legacy to be celebrated.</w:t>
      </w:r>
    </w:p>
    <w:p w:rsidR="00000000" w:rsidDel="00000000" w:rsidP="00000000" w:rsidRDefault="00000000" w:rsidRPr="00000000">
      <w:pPr>
        <w:contextualSpacing w:val="0"/>
        <w:rPr/>
      </w:pPr>
      <w:r w:rsidDel="00000000" w:rsidR="00000000" w:rsidRPr="00000000">
        <w:rPr>
          <w:rtl w:val="0"/>
        </w:rPr>
        <w:t xml:space="preserve">It is possible that “diversity” will ultimately prove too weak a term to do all that is asked of it. Contemporary advocates sometimes emphasize, instead, “inclusion,” a less neutral concept, and one that gestures at the political agendas that inevitably shape these debates. (An institution’s policies might be described as “inclusive,” for instance, if they are designed to make certain marginalized groups feel welcome.) There are sound arguments, in any case, for desegregation, for programs to benefit the descendants of Africans who were enslaved in America, for new efforts to redress old injustices. But the win-win language of diversity can’t help us choose between various possible arrangements, except to imply that every group deserves its fair share—and no more than that. Berrey was right to describe the concept of diversity as “plastic and broadly appealing.” But we should think, too, about how this concept, </w:t>
      </w:r>
    </w:p>
    <w:p w:rsidR="00000000" w:rsidDel="00000000" w:rsidP="00000000" w:rsidRDefault="00000000" w:rsidRPr="00000000">
      <w:pPr>
        <w:contextualSpacing w:val="0"/>
        <w:rPr/>
      </w:pPr>
      <w:r w:rsidDel="00000000" w:rsidR="00000000" w:rsidRPr="00000000">
        <w:rPr>
          <w:rtl w:val="0"/>
        </w:rPr>
        <w:t xml:space="preserve">precisely because of its seductive power, can lead us astray.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article appears in other versions of the October 9, 2017, issue, with the headline “Color Corrected.”</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The Uncomfortable Truth About Affirmative Action and Asian-Americans</w:t>
      </w:r>
    </w:p>
    <w:p w:rsidR="00000000" w:rsidDel="00000000" w:rsidP="00000000" w:rsidRDefault="00000000" w:rsidRPr="00000000">
      <w:pPr>
        <w:contextualSpacing w:val="0"/>
        <w:rPr/>
      </w:pPr>
      <w:hyperlink r:id="rId6">
        <w:r w:rsidDel="00000000" w:rsidR="00000000" w:rsidRPr="00000000">
          <w:rPr>
            <w:color w:val="1155cc"/>
            <w:u w:val="single"/>
            <w:rtl w:val="0"/>
          </w:rPr>
          <w:t xml:space="preserve">https://www.newyorker.com/news/news-desk/the-uncomfortable-truth-about-affirmative-action-and-asian-americans</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Jeannie Suk Gersen</w:t>
      </w:r>
    </w:p>
    <w:p w:rsidR="00000000" w:rsidDel="00000000" w:rsidP="00000000" w:rsidRDefault="00000000" w:rsidRPr="00000000">
      <w:pPr>
        <w:contextualSpacing w:val="0"/>
        <w:rPr/>
      </w:pPr>
      <w:r w:rsidDel="00000000" w:rsidR="00000000" w:rsidRPr="00000000">
        <w:rPr>
          <w:rtl w:val="0"/>
        </w:rPr>
        <w:t xml:space="preserve">August 10,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application process for schools, fellowships, and jobs always came with a ritual: a person who had a role in choosing me—an admissions officer, an interviewer—would mention in his congratulations that I was “different” from the other Asians. When I won a scholarship that paid for part of my education, a selection panelist told me that I got it because I had moving qualities of heart and originality that Asian applicants generally lacked. Asian applicants were all so alike, and I stood out. In truth, I wasn’t much different from other Asians I knew. I was shy and reticent, played a musical instrument, spent summers drilling math, and had strict parents to whom I was dutiful. But I got the message: to be allowed through a narrow door, an Asian should cultivate not just a sense of individuality but also ways to project “Not like other Asians!”</w:t>
      </w:r>
    </w:p>
    <w:p w:rsidR="00000000" w:rsidDel="00000000" w:rsidP="00000000" w:rsidRDefault="00000000" w:rsidRPr="00000000">
      <w:pPr>
        <w:contextualSpacing w:val="0"/>
        <w:rPr/>
      </w:pPr>
      <w:r w:rsidDel="00000000" w:rsidR="00000000" w:rsidRPr="00000000">
        <w:rPr>
          <w:rtl w:val="0"/>
        </w:rPr>
        <w:t xml:space="preserve">In a federal lawsuit filed in Massachusetts in 2014, a group representing Asian-Americans is claiming that Harvard University’s undergraduate-admissions practices unlawfully discriminate against Asians. (Disclosure: Harvard is my employer, and I attended and teach at the university’s law school.) The suit poses questions about what a truly diverse college class might look like, spotlighting a group that is often perceived as lacking internal diversity. The court complaint quotes a college counsellor at the highly selective Hunter College High School (which I happened to attend), who was reporting a Harvard admissions officer’s feedback to the school: certain of its Asian students weren’t admitted, the officer said, because “so many” of them “looked just like” each other on paper.</w:t>
      </w:r>
    </w:p>
    <w:p w:rsidR="00000000" w:rsidDel="00000000" w:rsidP="00000000" w:rsidRDefault="00000000" w:rsidRPr="00000000">
      <w:pPr>
        <w:contextualSpacing w:val="0"/>
        <w:rPr/>
      </w:pPr>
      <w:r w:rsidDel="00000000" w:rsidR="00000000" w:rsidRPr="00000000">
        <w:rPr>
          <w:rtl w:val="0"/>
        </w:rPr>
        <w:t xml:space="preserve">The lawsuit alleges that Harvard effectively employs quotas on the number of Asians admitted and holds them to a higher standard than whites. At selective colleges, Asians are demographically overrepresented minorities, but they are underrepresented relative to the applicant pool. Since the nineteen-nineties, the share of Asians in Harvard’s freshman class has remained stable, at between sixteen and nineteen per cent, while the percentage of Asians in the U.S. population more than doubled. A 2009 Princeton study showed that Asians had to score a hundred and forty points higher on the S.A.T. than whites to have the same chance of admission to top universities. The discrimination suit survived Harvard’s motion to dismiss last month and is currently pending.</w:t>
      </w:r>
    </w:p>
    <w:p w:rsidR="00000000" w:rsidDel="00000000" w:rsidP="00000000" w:rsidRDefault="00000000" w:rsidRPr="00000000">
      <w:pPr>
        <w:contextualSpacing w:val="0"/>
        <w:rPr/>
      </w:pPr>
      <w:r w:rsidDel="00000000" w:rsidR="00000000" w:rsidRPr="00000000">
        <w:rPr>
          <w:rtl w:val="0"/>
        </w:rPr>
        <w:t xml:space="preserve">When the New York Times reported, last week, that the Justice Department’s Civil Rights Division was internally seeking lawyers to investigate or litigate “intentional race-based discrimination in college and university admissions,” many people immediately assumed that the Trump Administration was hoping to benefit whites by assailing affirmative action. The Department soon insisted that it specifically intends to revive a 2015 complaint against Harvard filed with the Education and Justice Departments by sixty-four Asian-American groups, making the same claim as the current court case: that Harvard intentionally discriminates against Asians in admissions, giving whites an advantage. (The complaint had previously been dismissed in light of the already-pending lawsuit.) The combination of the lawsuit and the potential federal civil-rights inquiry signals that the treatment of Asians will frame the next phase of the legal debate over race-conscious admissions programs.</w:t>
      </w:r>
    </w:p>
    <w:p w:rsidR="00000000" w:rsidDel="00000000" w:rsidP="00000000" w:rsidRDefault="00000000" w:rsidRPr="00000000">
      <w:pPr>
        <w:contextualSpacing w:val="0"/>
        <w:rPr/>
      </w:pPr>
      <w:r w:rsidDel="00000000" w:rsidR="00000000" w:rsidRPr="00000000">
        <w:rPr>
          <w:rtl w:val="0"/>
        </w:rPr>
        <w:t xml:space="preserve">Just last year, the Supreme Court upheld the constitutionality of the University of Texas at Austin’s affirmative-action program, which, like Harvard’s, aims to build a diverse class along multiple dimensions and considers race as one factor in a holistic review of each applicant. Justice Kennedy, writing for the majority, approved of a university’s ability to define “intangible characteristics, like student body diversity, that are central to its identity and educational mission.” Incidentally, the phrase “intangible characteristics” echoes the sort of language that often describes the individualizing or leadership qualities that many Asian-American applicants, perceived as grinds with high test scores, are deemed to lack. The complaint against Harvard highlights the school’s history of using similar language to describe Jewish students nearly a century ago, which led to a “diversity” rationale designed to limit Jewish enrollment in favor of applicants from regions with fewer Jews, such as the Midwest. If diversity of various kinds is central to an élite school’s mission, an Asian may have to swim upstream to be admitted.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U.T. affirmative-action case was brought by a white student and financed by Edward Blum, a white Jewish conservative who is also financing the lawsuit against Harvard. Justice Alito’s dissent in the U.T. case said that, in failing to note that U.T.’s admissions practices discriminated against Asians, the Court’s majority acted “almost as if Asian-American students do not exist.” For Asian-Americans—the majority of whom support affirmative action—being cast in the foreground of the affirmative-action debate can be awkward and painful. Affirmative action has consistently been a “wedge” issue, and groups such as Asian Americans Advancing Justice have opposed attempts to use Asian students as the wedge in conservative attacks on affirmative action that may harm black and Latino students. Some simply deny that race-conscious admissions procedures are disadvantaging Asians at all, which avoids confronting a complicated dilemma.</w:t>
      </w:r>
    </w:p>
    <w:p w:rsidR="00000000" w:rsidDel="00000000" w:rsidP="00000000" w:rsidRDefault="00000000" w:rsidRPr="00000000">
      <w:pPr>
        <w:contextualSpacing w:val="0"/>
        <w:rPr/>
      </w:pPr>
      <w:r w:rsidDel="00000000" w:rsidR="00000000" w:rsidRPr="00000000">
        <w:rPr>
          <w:rtl w:val="0"/>
        </w:rPr>
        <w:t xml:space="preserve">The Harvard lawsuit does raise uncomfortable questions, especially in a time when it is also becoming less comfortable to be an immigrant. Is an admissions process that disadvantages a minority group benign, or even desirable, if that minority group is demographically overrepresented in higher education? Should colleges pursue their interest in a diverse class by limiting admissions of a minority group whose numbers may otherwise overwhelm the class?</w:t>
      </w:r>
    </w:p>
    <w:p w:rsidR="00000000" w:rsidDel="00000000" w:rsidP="00000000" w:rsidRDefault="00000000" w:rsidRPr="00000000">
      <w:pPr>
        <w:contextualSpacing w:val="0"/>
        <w:rPr/>
      </w:pPr>
      <w:r w:rsidDel="00000000" w:rsidR="00000000" w:rsidRPr="00000000">
        <w:rPr>
          <w:rtl w:val="0"/>
        </w:rPr>
        <w:t xml:space="preserve">Because our legal doctrine prohibits racial quotas, it is currently impossible to have an honest discussion of these questions. The truth is that, in addition to a holistic review of each applicant that considers race as one factor, colleges undertake some amount of balancing so that they do not end up with a class that is swamped by members of any particular race—or with too many scientists, poets, or dancers, for that matter. But admissions offices cannot admit to efforts at racial balancing or anything that sounds remotely like quotas. Hence, Harvard’s litigation position must attribute the resulting race composition and the percentage of Asians in its class solely to the holistic method, admitting to no racial balancing. This account is plausible if, in fact, despite disproportionately strong academic credentials, Asian applicants are severely less likely than white ones to have the special personal qualities that colleges seek. That is the inevitable implication of Harvard’s position, which would be in line with long-standing perceptions of Asians as indistinguishable from one another. The lawsuit may well entail an inquiry into whether Asian applicants’ non-academic qualifications were disproportionately un-special compared to those of white applicants. (In addition to Harvard submitting comprehensive admissions data for discovery in the case, several competitive high schools with large numbers of Asian students are also being asked to provide information about their students’ applications to Harvard.)</w:t>
      </w:r>
    </w:p>
    <w:p w:rsidR="00000000" w:rsidDel="00000000" w:rsidP="00000000" w:rsidRDefault="00000000" w:rsidRPr="00000000">
      <w:pPr>
        <w:contextualSpacing w:val="0"/>
        <w:rPr/>
      </w:pPr>
      <w:r w:rsidDel="00000000" w:rsidR="00000000" w:rsidRPr="00000000">
        <w:rPr>
          <w:rtl w:val="0"/>
        </w:rPr>
        <w:t xml:space="preserve">But this lawsuit, and much of the discussion of affirmative action that surrounds it, makes a serious error in assuming that, in order to stop discrimination against Asian applicants, race-conscious affirmative action must end. The argument simply proves too much. Continued use of affirmative action of the kind upheld by the Supreme Court is perfectly compatible with tackling the discrimination at issue. The problem is not race-conscious holistic review; rather, it is the added, sub-rosa deployment of racial balancing in a manner that keeps the number of Asians so artificially low relative to whites who are less strong on academic measures. It is also time to look seriously at the impact on Asians (many of them immigrants or the children of immigrants) of the advantage enjoyed by legacy admissions and wealthy families who are likely to give significant donations. It distorts and confuses the debate to lay the preferential treatment for whites over Asians at the feet of affirmative action—or, on the other side, to deny that Asians are disadvantaged in admissions today.</w:t>
      </w:r>
    </w:p>
    <w:p w:rsidR="00000000" w:rsidDel="00000000" w:rsidP="00000000" w:rsidRDefault="00000000" w:rsidRPr="00000000">
      <w:pPr>
        <w:contextualSpacing w:val="0"/>
        <w:rPr/>
      </w:pPr>
      <w:r w:rsidDel="00000000" w:rsidR="00000000" w:rsidRPr="00000000">
        <w:rPr>
          <w:rtl w:val="0"/>
        </w:rPr>
        <w:t xml:space="preserve">In the pursuit of diversity, some amount of racial balancing seems unavoidable, however taboo. We should not want the composition of our élite universities to be wildly out of proportion to the racial composition of our country. Such lopsided access to gateways of opportunity and power—say, with whites being severely underrepresented at schools like Harvard—has the potential to fuel dangerous resentment and disturb social peace, at least if the change occurs too far ahead of demographic changes that are projected to make whites a minority in this country in less than three decades. I would not relish seeing the nation’s most élite colleges become majority Asian, which is what has resulted at selective high schools, such as Stuyvesant, that do not consider race in admissions at all. It is also extremely troubling when solely test-based admissions such as Stuyvesant’s reflect the failure to remedy structural disadvantages suffered by black and Latino students. What is needed instead, then, is race-conscious affirmative action, to address the historic discrimination and underrepresentation of blacks and Latinos, in combination with far less severity in the favoring of whites relative to Asians.</w:t>
      </w:r>
    </w:p>
    <w:p w:rsidR="00000000" w:rsidDel="00000000" w:rsidP="00000000" w:rsidRDefault="00000000" w:rsidRPr="00000000">
      <w:pPr>
        <w:contextualSpacing w:val="0"/>
        <w:rPr/>
      </w:pPr>
      <w:r w:rsidDel="00000000" w:rsidR="00000000" w:rsidRPr="00000000">
        <w:rPr>
          <w:rtl w:val="0"/>
        </w:rPr>
        <w:t xml:space="preserve">Harvard and other schools will vigorously defend their use of race-conscious affirmative action along the lines previously upheld by the Supreme Court. Outside of court, the Asian-discrimination claim may move colleges to refine their admissions procedures and better calibrate for diversity and fairness. It is unrealistic to think that universities like Harvard can immediately stop privileging white applicants, given the current whiteness of their donors, but that picture will change over time. It was as Jews gained more political power and became more likely to be donors that élite schools’ discrimination against them waned. And, for the first time, racial minorities are a majority of this year’s entering class at Harvard. The enrollment of Asians is the highest ever, at more than twenty-two per cent, with their increased share cutting into white, rather than black or Latino, enrollment. Those trends will be hard to reverse, and other schools will follow suit. For Asian-American students, the imperative to show originality will continue. But I hope that we can soon say goodbye to the admissions ritual whereby an Asian student is paradoxically expected to represent other Asians by proving she is different from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newyorker.com/magazine/2017/10/09/the-limits-of-diversity" TargetMode="External"/><Relationship Id="rId6" Type="http://schemas.openxmlformats.org/officeDocument/2006/relationships/hyperlink" Target="https://www.newyorker.com/news/news-desk/the-uncomfortable-truth-about-affirmative-action-and-asian-americans" TargetMode="External"/></Relationships>
</file>