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Our Trouble with Sex: A Christian Story?</w:t>
      </w:r>
    </w:p>
    <w:p w:rsidR="00000000" w:rsidDel="00000000" w:rsidP="00000000" w:rsidRDefault="00000000" w:rsidRPr="00000000">
      <w:pPr>
        <w:contextualSpacing w:val="0"/>
        <w:rPr/>
      </w:pPr>
      <w:r w:rsidDel="00000000" w:rsidR="00000000" w:rsidRPr="00000000">
        <w:rPr>
          <w:rtl w:val="0"/>
        </w:rPr>
        <w:t xml:space="preserve">Annette Gordon-Reed AUGUST 17, 2017 ISSUE</w:t>
      </w:r>
    </w:p>
    <w:p w:rsidR="00000000" w:rsidDel="00000000" w:rsidP="00000000" w:rsidRDefault="00000000" w:rsidRPr="00000000">
      <w:pPr>
        <w:contextualSpacing w:val="0"/>
        <w:rPr/>
      </w:pPr>
      <w:r w:rsidDel="00000000" w:rsidR="00000000" w:rsidRPr="00000000">
        <w:rPr>
          <w:rtl w:val="0"/>
        </w:rPr>
        <w:t xml:space="preserve">Sex and the Constitution: Sex, Religion, and Law from America’s Origins to the Twenty-First Century</w:t>
      </w:r>
    </w:p>
    <w:p w:rsidR="00000000" w:rsidDel="00000000" w:rsidP="00000000" w:rsidRDefault="00000000" w:rsidRPr="00000000">
      <w:pPr>
        <w:contextualSpacing w:val="0"/>
        <w:rPr/>
      </w:pPr>
      <w:r w:rsidDel="00000000" w:rsidR="00000000" w:rsidRPr="00000000">
        <w:rPr>
          <w:rtl w:val="0"/>
        </w:rPr>
        <w:t xml:space="preserve">by Geoffrey R. Stone</w:t>
      </w:r>
    </w:p>
    <w:p w:rsidR="00000000" w:rsidDel="00000000" w:rsidP="00000000" w:rsidRDefault="00000000" w:rsidRPr="00000000">
      <w:pPr>
        <w:contextualSpacing w:val="0"/>
        <w:rPr/>
      </w:pPr>
      <w:r w:rsidDel="00000000" w:rsidR="00000000" w:rsidRPr="00000000">
        <w:rPr>
          <w:rtl w:val="0"/>
        </w:rPr>
        <w:t xml:space="preserve">Liveright, 668 pp., $35.00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Matt Roth/The New York Times/Redux</w:t>
      </w:r>
    </w:p>
    <w:p w:rsidR="00000000" w:rsidDel="00000000" w:rsidP="00000000" w:rsidRDefault="00000000" w:rsidRPr="00000000">
      <w:pPr>
        <w:contextualSpacing w:val="0"/>
        <w:rPr/>
      </w:pPr>
      <w:r w:rsidDel="00000000" w:rsidR="00000000" w:rsidRPr="00000000">
        <w:rPr>
          <w:rtl w:val="0"/>
        </w:rPr>
        <w:t xml:space="preserve">Supreme Court Justice Ruth Bader Ginsburg officiating at the wedding of David Hagedorn and Michael Widomski, Washington, D.C., 2013</w:t>
      </w:r>
    </w:p>
    <w:p w:rsidR="00000000" w:rsidDel="00000000" w:rsidP="00000000" w:rsidRDefault="00000000" w:rsidRPr="00000000">
      <w:pPr>
        <w:contextualSpacing w:val="0"/>
        <w:rPr/>
      </w:pPr>
      <w:r w:rsidDel="00000000" w:rsidR="00000000" w:rsidRPr="00000000">
        <w:rPr>
          <w:rtl w:val="0"/>
        </w:rPr>
        <w:t xml:space="preserve">In early spring, reports began to appear in the international press that authorities in Chechnya were rounding up and detaining gay men. Tales of torture, starvation, and murder soon emerged after some of the men were released and described their ordeals in captivity. According to one survivor, officials had instructed the families of captives to act preemptively and kill their gay sons, telling parents, “Either you do it or we will.” The Russian-backed government of this predominantly Muslim region declared the crackdown fake news, while Chechen leader Ramzan Kadyrov issued a flat denial. (Gathering and detaining gay men was impossible, Kadyrov insisted, because there were “no gay men in Chechnya.”)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shocking as the Chechen campaign appears, it is nothing humans have not seen, or done, before. Ethnic groups, religious or racial minorities, and individuals who are different in some way have far too often become the objects of hatred and murderous intent. What is happening in Chechnya most immediately brings to mind the depredations of the Third Reich, which sought to rid Europe of Jews, Gypsies, gays, and others considered to be undesirables.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with knowledge of the human propensity to oppress fellow human beings, most readers would find the news of a violent repression of gays in 2017 particularly shocking. We in the United States, and some other countries in the West, have just experienced one of the quickest turnabouts in attitudes toward a disfavored minority in modern history. After Stonewall in 1969 and the AIDS crisis of the 1980s, the pace of the movement for LBGTQ rights in the United States accelerated swiftly, much more swiftly than similar movements for blacks and women. The pollster Nate Silver, who is gay himself and has studied attitudes about gay rights over time, put it this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United States, gay marriage has gone from unthinkable to the law of the land in just a couple of decades. Homosexuality has gone from “the love that dare not speak its name”—something that could get you locked up, beat up, ostracized or killed, as is still the case in much of the world—into something that’s out-and-proud, so to speak.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Of course, terrible things still happen to gays in the West. Prejudices have not entirely disappeared. The specter of change, which forces people to reassess sometimes deeply held beliefs, often causes violent reactions.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Whether or not the success of the gay rights movement in Western countries provoked the barbarity in Chechnya, this social revolution has had an interesting consequence in the West itself: those who continue to maintain that same-sex activity is wrong are today subjected to the searching scrutiny—albeit without the same level of accompanying moral outrage—that was applied in previous centuries to those who condoned homosexuality. The change has been fascinating to watch, and as so often happens after the end of a long battle fought for dubious reasons, a question arises after the smoke has cleared: What was that all about, anyway?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the visceral hatred of the idea of men having sex with men, and women having sex with women? Why would the hostility be so strong that in Great Britain until the mid-nineteenth century, in the early American colonies, and in Chechnya in 2017, death would be considered a suitable punishment for those who engaged in this activity? Beyond homosexuality, what interest did (and do) people living in a supposedly secular and liberal society have in regulating perhaps the most intimate aspect of an adult’s life—consensual sexual behavior with another adult? How do people decide which sexual acts, conducted in private, have a public impact and, therefore, become the public’s business? For our purposes, why do Americans think as we do about sex, and how have we used the Constitution, and the laws of the fifty states, to instantiate those beliefs?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his deeply researched new book, Sex and the Constitution: Sex, Religion, and Law from America’s Origins to the Twenty-First Century, Geoffrey R. Stone gives his answer to these and other questions about our country’s regulation of sex, with a special emphasis on same-sex activity. According to Stone, a scholar of constitutional law at the University of Chicago, Christianity has exerted the biggest influence on how we have addressed the issue from colonial times to today. The “central theme” of Sex and the Constitution “is that American attitudes about sex have been shaped over the centuries by religious beliefs—more particularly, by early Christian beliefs—about sex, sin, and shame.”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history, Stone argues, has created “a nettlesome question” for the practice of constitutional law. Over the years, courts have accepted Christian traditions on matters relating to sex despite our nation’s commitment to the separation of church and state. When confronted with cases regarding restrictions on sexual behavior, or activities related to sexual behavior like contraception, abortion, or consuming pornography, judges have had to dress up in secular garb what were essentially religious principles. They did this by distinguishing between the “moral views” they said they drew on and the “religious views” they claimed they did not.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Writing confidently and expertly about several centuries of American laws regulating sex, Stone shows that the line between moral and religious reasoning was almost always illusory. For much of our history, legislators and judges drew on religious beliefs to decide what was moral and right for all citizens—and what ought to be legal or illegal. Christianity, as the country’s dominant religion, provided an obvious source of moral doctrine. These ideas are so deeply embedded in our culture, Stone believes, that to truly understand American attitudes about sex we have to go back to the very beginning of the Christian religion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more than two centuries, Americans have fought divisive social, political, and constitutional battles over laws regulating sex, obscenity, contraception, abortion, homosexuality, and same-sex marriage. These conflicts have been divisive in no small part because of the central role religion has played in shaping our laws governing sex. As the Framers of our Constitution anticipated, the incorporation of religious beliefs into the secular law inevitably poses fundamental questions about individual freedom, the separation of church and state, and the meaning of our Constitution.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understand the roots of these conflicts, it is helpful to have some sense of the ways in which different societies addressed these issues in the past and how our own attitudes toward sex came into being. How did social, cultural, religious, and legal views of sex evolve from the ancient world to the founding of the American republic?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answer this last question Stone set himself an extremely ambitious project. In a brief survey of sexual attitudes in the ancient world, he blames the early Christians for having taken all the fun out of sex. In pre-Christian times sex was considered “a natural and positive part of human experience” and not “predominantly bound up with questions of sin, shame, or religion.” He echoes previous scholars in finding that “classical Greek morality and law focused not on sexual sin, but on whether an individual’s conduct was harmful to others.” Stone quotes Arno Karlen’s claim that the early Romans thought the Greeks “cunning, effeminate, and degenerate,” while noting that they themselves were, in their own way, generally relaxed about sexuality. Indeed, they were so relaxed that “early Christian writers…attributed the fall of Rome in the fifth century AD to sexual depravity.”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erroneous assumption lived on into modern times, and the ancient Romans’ blasé attitude toward same-sex activity in particular has been offered routinely as a cautionary tale for our own society. Even the ancient Hebrews, Stone suggests, were more freewheeling than the pietistic early Christians: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Hebrew Bible contains no condemnation of sexual pleasure, “no paeans to celibacy,” and no suggestion that the sin of Adam and Eve was sex, rather than disobedience of God. Like the ancient Greeks and Romans, the ancient Hebrews did not prohibit masturbation, premarital sex, oral or anal sex, prostitution, contraception, pornography, lesbianism, or abortion.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truth, in Christian Bibles, both the sex-affirming parts, such as the Song of Solomon and Proverbs, and the condemnations of certain sexual practices that can be found in the Epistles of Paul, derive from the Hebrew Scriptures. One must consider the ways that religious practices and interpretations of texts diverge from the texts themselves—divergences that exist in every religion. What, for example, of Onan and Sodom and Gomorrah and the passages in Leviticus that condemn male same-sex activity? Stone convincingly invokes a wide range of scholarship to demonstrate that the stories of Onan (from which came the use of the word “onanism” to mean masturbation) and Sodom and Gomorrah have been distorted in order to condemn masturbation and sodomy.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Stone’s handling of the passages in Leviticus—“If a man also lie with mankind, as he lieth with a woman, both of them have committed an abomination: they shall surely be put to death”—is weaker. Essentially, Stone argues, the ancient Hebrews didn’t really mean it. The language was just put there in opposition to “the then-prevalent Greek practice of pæderasty” and “shouldn’t be taken too seriously.” Well, why not? The language, unlike many passages in religious texts, is remarkably clear and to the point. And what did the ancient Hebrews have against pederasty? Why would it be wrong for adult males to have sex with teenage boys and fine for them to have sex with teenage girls, unless there was some underlying cultural hostility toward male same-sex activity?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problem is that it is very difficult to speak of the “early Christians” or the “ancient Hebrews” as if these terms describe fixed, monolithic groups. There were, within both religions, sects that had their own practices and their own, often competing, interpretations of religious texts. Some of those interpretations and practices live on in the shadow of more generally accepted views—even into modern times. A man of the Enlightenment, like Thomas Jefferson, for example, living on a mountaintop in eighteenth-century Virginia, could call himself a follower of Jesus and a “primitive Christian” in contravention of the most common understandings about Christianity. Jefferson looked to the ancient Christian faith for his own unorthodox religious views, which concentrated on the beauty of Jesus’s teachings while denying his divinity and capacity to perform supernatural feats.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historian Peter Brown has written of a sect of early Hebrews—in pre-Christian times—who did, in fact, practice celibacy and evidently influenced Jesus and his disciples: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Jesus of Nazareth preached in Galilee and Judaea after 30 AD, the options open to him and his followers were already clearly mapped out on the landscape of Palestine. Toward the Dead Sea, the wilderness of Judaea harbored sizable settlements of disaffected males. Ascetic figures whose prophetic calling had long been associated, in Jewish folklore, with sexual abstinence, continued to emerge from the desert to preach repentance to the nearby cities. One such, John the Baptist, was reputedly a cousin of Jesus. The fact that Jesus himself had not married by the age of thirty occasioned no comment. It was almost a century before any of his followers claimed to base their own celibacy on his example. At the time, the prophetic role of Jesus held the center of attention, not his continence. His celibacy was an unremarkable adjunct of his prophet’s calling.*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early Christians did not think up religiously inspired sexual continence all by themselves. The odds that any people adopting new traditions would do so without reference to stories, beliefs, and practices that already existed around them are decidedly slim.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the early Christians did have was a set of highly effective salesmen for their beliefs, beginning with Saul of Tarsus, later Saint Paul the Apostle, who, a number of theologians believe, brought to Christianity many of the beliefs about women and sex that he had learned from the Judaism he left behind. But it was Saint Augustine, Stone argues, “who crystallized the early Christian understanding of sex and who, in so doing, ultimately helped shape traditional American views of sexuality more than a millennium later.”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Augustine’s story is well known. After a youth of debauchery, he experienced a conversion and used his scholarly influence to preach the gospel of sex’s inherent evil. Fixating on Adam and Eve, he turned aside the Hebrew notion that the story of the pair’s fall and expulsion from the Garden of Eden was about disobedience. It was instead a cautionary tale about sex. Stone explains Augustine’s view as follows: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Every sexual act is born out of evil, and every child born out of evil is born into sin. It is through sex that man passes on sin from one generation to the next.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marriage was not enough to cure the evil. Under the influence of Augustine’s teachings, couples were cautioned that marital relations were for procreation only, not for pleasure. Augustine’s view triumphed over other competing, less baleful views of human nature and sexuality.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Hulton Fine Art Collection</w:t>
      </w:r>
    </w:p>
    <w:p w:rsidR="00000000" w:rsidDel="00000000" w:rsidP="00000000" w:rsidRDefault="00000000" w:rsidRPr="00000000">
      <w:pPr>
        <w:contextualSpacing w:val="0"/>
        <w:rPr/>
      </w:pPr>
      <w:r w:rsidDel="00000000" w:rsidR="00000000" w:rsidRPr="00000000">
        <w:rPr>
          <w:rtl w:val="0"/>
        </w:rPr>
        <w:t xml:space="preserve">Michael Pacher: The Devil Presenting St. Augustine with the Book of Vices, circa 1480</w:t>
      </w:r>
    </w:p>
    <w:p w:rsidR="00000000" w:rsidDel="00000000" w:rsidP="00000000" w:rsidRDefault="00000000" w:rsidRPr="00000000">
      <w:pPr>
        <w:contextualSpacing w:val="0"/>
        <w:rPr/>
      </w:pPr>
      <w:r w:rsidDel="00000000" w:rsidR="00000000" w:rsidRPr="00000000">
        <w:rPr>
          <w:rtl w:val="0"/>
        </w:rPr>
        <w:t xml:space="preserve">If Stone holds Augustine responsible for promoting the idea of sex as an evil force, he presents Saint Thomas Aquinas as “the man most responsible for the hardening of the Church’s attitude toward same-sex sex.” Aquinas “systematized and expanded upon Augustine’s thinking.” His Summa Theologica (1265–1275) “rewrote the whole of Christian moral theology” and pronounced same-sex activity, which could not be for procreation, “especially contemptible in the sight of God.” Aquinas distinguished sinful acts carried out by opposite-sex couples from the sexual activity of same-sex couples. The latter activity was per se the “more grievous sin.” The church conferred formal authority on Aquinas’s views on these and other matters at the Council of Trent in 1563.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Stone’s suggestion that there is a direct line to be drawn from these ancient and medieval teachings to modern American attitudes is greatly complicated by his own research and erudite presentation. As a current example, consider contraception. Stone ends an excellent chapter on the subject with a section entitled “Sanger’s Triumph,” suggesting that Margaret Sanger, the famous proponent of birth control, has won the battle. Almost unbelievably, there is still cause for concern on this front. One would have thought that Griswold v. Connecticut (1965)—the landmark case that upheld a couple’s right to use contraception—and its successors would have settled the matter. Yet as the recent fights over the Affordable Care Act show, the issue is not settled for some segments of the population. Many who continue to oppose birth control on religious grounds were adamantly opposed to the ACA’s requirement that employers cover contraception for female employees.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Stone’s survey of the history of sex in Europe up to colonial times in America presents a world in which the teachings of Augustine and Aquinas were contested and defeated in some eras, only to rise again in other forms and be defeated again. What are we to make of those long stretches, described with great skill in this book, when people on both sides of the Atlantic were not listening to Augustine and Aquinas, and in fact soundly rejected the ideas they espoused? What of Martin Luther, who with Protestantism brought a different dispensation?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Luther believed (as did the American Puritans, by the way) that sex was a normal and joyous part of life for married couples. The mutual pleasure it brought existed to bind husband and wife to each other. For Luther it was celibacy that was devilish, while sex was as “necessary to the nature of man as eating and drinking.” If the early Christians had especially dire views on these matters, then Protestantism, which has been the dominant religious tradition in America from the beginning, rejected those views.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Sex and the Constitution is most persuasive when Stone turns to America, and his comprehensive knowledge of constitutional law is put on full display. He is especially good on the eighteenth century, bringing a bracing and much-needed dose of reality about the Founders’ views of sexuality. No prudes were they: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time when Americans adopted their Constitution, a time when they fervently believed in “the pursuit of happiness,” there were no laws in the United States against obscenity, there were no laws restricting the use of contraceptives, there were no laws forbidding the dissemination of information about contraception, and, following the English common law, there were no laws restricting abortion pre-quickening. Moreover, although there were still laws on the books against consensual sodomy, those laws had not been enforced anywhere in the United States for almost a century. That was the world of the Framers.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Second Great Awakening, from the 1790s to the 1840s, effectively ended this situation. According to Stone, it set off a “nationwide campaign to transform American law and politics through the lens of evangelical Christianity. Indeed, it was in this era that the claim that the United States is a ‘Christian nation’ first took root.” In Stone’s discussion of the early nineteenth century, readers can begin to discern an American religious identity that is almost totally familiar. Legislators, egged on by their constituents, looked to Christian teachings to assess the issues of the day. Prosecutions for blasphemy, which had fallen into desuetude, “suddenly reemerged.” Some argued that the common law was divinely inspired, thus making law (and government) the vehicle for transmitting and maintaining religious values. The first laws seeking to control the dissemination of “obscene literature” were also enacted during this period.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Curiously, Stone pays scant attention to perhaps the most consequential issue for many of the nineteenth-century moralists—their crusade against slavery, in which sex figured prominently. The widespread southern practice of concubinage was one of the principal targets of their brief against the institution. Stone’s decidedly northern emphasis leaves the sexual habits and preoccupations of the South largely out of the picture. Sex and the Constitution has almost nothing to say about the topic of interracial sex, although outlawing it was one of the earliest examples of the regulation of sexuality in North America. Those laws almost certainly affected more people than prohibitions of same-sex sodomy, and it was to them that courts and activists looked for analogy during debates about gay rights.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So-called antimiscegenation laws grew out of and helped cement racial attitudes that have affected the course of American law and history for centuries. The 1967 Supreme Court case that struck down these laws, Loving v. Virginia, is mentioned only in passing. Stone’s neglect of this history probably grows out of his determination to see religion as the driving force shaping sexual attitudes. While opponents of interracial sex often tried to justify their views by citing the Bible, those efforts come across, at best, as lame covers for white supremacy.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raises an important issue. If you believe that the religious views espoused by the early Christians were divinely inspired, that God set these notions forth, then there are no more questions to ask about them. If you think, however, that religious rules likely grew out of extrareligious concerns (such as the desire for racial purity), then you must try to understand what some of those concerns were and from whence they came.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of the tortures described by the Chechen men who were detained earlier this year was that their tormentors, in addition to subjecting them to beating, starving, and electrical shocks, called them by women’s names. This in fact is another example of a way of thinking that is pervasive in the regulations described in Sex and the Constitution: nearly all—if not all—of them, in one way or another, implicate the status of women in society and give evidence of the recurrent misogyny in views about sex that has been present and powerful throughout history and across cultures.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Consider the swinging Greeks and Romans. They had no problem with same-sex activity, but the participants were not viewed equally. The receptive partner during anal or oral sex was cast in that most dreaded role: woman. That was fine for a boy before he reached manhood. It was not so great for an adult to have his manhood taken from him by being made to resemble the inferior female. Even during the most sexually open periods described in Stone’s book, women were judged by a different standard than men. They were given less freedom and suffered for their participation in sex even in cultures that were supposedly sexually progressive.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Many of the regulations described in Sex and the Constitution could be found in places and among people who had never heard of—or certainly can’t be said to have been affected by—the early Christians, Augustine, or Aquinas. This suggests that we may have to look beyond the influence of any one religion to understand how and why we have set the rules of sex by which we have lived. What does it mean to be a man? What does it mean to be a woman? These are questions humans have struggled to answer, probably from the beginning of human history. Religion is only one way we have attempted to establish answers to them. Engaging with other possible influences more fully—specifically efforts throughout history to control women and perpetuate negative attitudes about womanhood—would have made Stone’s very important book longer, but it would have brought a needed perspective to his analysis.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Peter Brown, The Body and Society: Men, Women, and Sexual Renunciation in Early Christianity (Columbia University Press, 2008), pp. 40–41.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Take a Hike!</w:t>
      </w:r>
    </w:p>
    <w:p w:rsidR="00000000" w:rsidDel="00000000" w:rsidP="00000000" w:rsidRDefault="00000000" w:rsidRPr="00000000">
      <w:pPr>
        <w:contextualSpacing w:val="0"/>
        <w:rPr/>
      </w:pPr>
      <w:r w:rsidDel="00000000" w:rsidR="00000000" w:rsidRPr="00000000">
        <w:rPr>
          <w:rtl w:val="0"/>
        </w:rPr>
        <w:t xml:space="preserve">Charles Petersen AUGUST 17, 2017 ISSUE</w:t>
      </w:r>
    </w:p>
    <w:p w:rsidR="00000000" w:rsidDel="00000000" w:rsidP="00000000" w:rsidRDefault="00000000" w:rsidRPr="00000000">
      <w:pPr>
        <w:contextualSpacing w:val="0"/>
        <w:rPr/>
      </w:pPr>
      <w:r w:rsidDel="00000000" w:rsidR="00000000" w:rsidRPr="00000000">
        <w:rPr>
          <w:rtl w:val="0"/>
        </w:rPr>
        <w:t xml:space="preserve">On the Trail: A History of American Hiking</w:t>
      </w:r>
    </w:p>
    <w:p w:rsidR="00000000" w:rsidDel="00000000" w:rsidP="00000000" w:rsidRDefault="00000000" w:rsidRPr="00000000">
      <w:pPr>
        <w:contextualSpacing w:val="0"/>
        <w:rPr/>
      </w:pPr>
      <w:r w:rsidDel="00000000" w:rsidR="00000000" w:rsidRPr="00000000">
        <w:rPr>
          <w:rtl w:val="0"/>
        </w:rPr>
        <w:t xml:space="preserve">by Silas Chamberlin</w:t>
      </w:r>
    </w:p>
    <w:p w:rsidR="00000000" w:rsidDel="00000000" w:rsidP="00000000" w:rsidRDefault="00000000" w:rsidRPr="00000000">
      <w:pPr>
        <w:contextualSpacing w:val="0"/>
        <w:rPr/>
      </w:pPr>
      <w:r w:rsidDel="00000000" w:rsidR="00000000" w:rsidRPr="00000000">
        <w:rPr>
          <w:rtl w:val="0"/>
        </w:rPr>
        <w:t xml:space="preserve">Yale University Press, 243 pp., $30.00</w:t>
      </w:r>
    </w:p>
    <w:p w:rsidR="00000000" w:rsidDel="00000000" w:rsidP="00000000" w:rsidRDefault="00000000" w:rsidRPr="00000000">
      <w:pPr>
        <w:contextualSpacing w:val="0"/>
        <w:rPr/>
      </w:pPr>
      <w:r w:rsidDel="00000000" w:rsidR="00000000" w:rsidRPr="00000000">
        <w:rPr>
          <w:rtl w:val="0"/>
        </w:rPr>
        <w:t xml:space="preserve">On Trails: An Exploration</w:t>
      </w:r>
    </w:p>
    <w:p w:rsidR="00000000" w:rsidDel="00000000" w:rsidP="00000000" w:rsidRDefault="00000000" w:rsidRPr="00000000">
      <w:pPr>
        <w:contextualSpacing w:val="0"/>
        <w:rPr/>
      </w:pPr>
      <w:r w:rsidDel="00000000" w:rsidR="00000000" w:rsidRPr="00000000">
        <w:rPr>
          <w:rtl w:val="0"/>
        </w:rPr>
        <w:t xml:space="preserve">by Robert Moor</w:t>
      </w:r>
    </w:p>
    <w:p w:rsidR="00000000" w:rsidDel="00000000" w:rsidP="00000000" w:rsidRDefault="00000000" w:rsidRPr="00000000">
      <w:pPr>
        <w:contextualSpacing w:val="0"/>
        <w:rPr/>
      </w:pPr>
      <w:r w:rsidDel="00000000" w:rsidR="00000000" w:rsidRPr="00000000">
        <w:rPr>
          <w:rtl w:val="0"/>
        </w:rPr>
        <w:t xml:space="preserve">Simon and Schuster, 340 pp., $25.00; $16.00 (paper)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Granger</w:t>
      </w:r>
    </w:p>
    <w:p w:rsidR="00000000" w:rsidDel="00000000" w:rsidP="00000000" w:rsidRDefault="00000000" w:rsidRPr="00000000">
      <w:pPr>
        <w:contextualSpacing w:val="0"/>
        <w:rPr/>
      </w:pPr>
      <w:r w:rsidDel="00000000" w:rsidR="00000000" w:rsidRPr="00000000">
        <w:rPr>
          <w:rtl w:val="0"/>
        </w:rPr>
        <w:t xml:space="preserve">Hikers ascending Tyndall Glacier in Rocky Mountain National Park, Colorado, circa 1920</w:t>
      </w:r>
    </w:p>
    <w:p w:rsidR="00000000" w:rsidDel="00000000" w:rsidP="00000000" w:rsidRDefault="00000000" w:rsidRPr="00000000">
      <w:pPr>
        <w:contextualSpacing w:val="0"/>
        <w:rPr/>
      </w:pPr>
      <w:r w:rsidDel="00000000" w:rsidR="00000000" w:rsidRPr="00000000">
        <w:rPr>
          <w:rtl w:val="0"/>
        </w:rPr>
        <w:t xml:space="preserve">To the uninitiated it can be hard to understand why anyone would go hiking. Today’s fleece- and Gore-Tex–clad masses may take for granted the attraction of spending weekends doing what, for most of human history, qualified as grunt work: trudging through the wilderness, surrounded by dangerous animals, a heavy pack on your back. Earlier advocates had to be more candid. “This is very hard work for a young man to follow daily for any length of time,” wrote John Meade Gould in a popular guide in 1877. “Although it may sound romantic, yet let no party of young people think they can find pleasure in it for many days.”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Henry David Thoreau offered similar advice. “If you are ready to leave father and mother, and brother and sister, and wife and child and friends,” he wrote in “Walking,” his classic hiking treatise, “and never see them again…then you are ready for a walk.” When I was a child my parents had already been indoctrinated into modern hiking culture; my sister and I knew better. I would only go for a hike if promised M&amp;Ms at every stop. My sister, cannier than I, demanded a new CD before each trip, which she then listened to on headphones while the great outdoors passed by.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do people hike? Surprisingly little has been written on the origins of so unnatural an activity. Silas Chamberlin, an official at a Pennsylvania-based hiking advocacy organization and a recent Ph.D. who studies environmental history, has written the first comprehensive account of the pastime, On the Trail: A History of American Hiking. Looking back it can seem easy to draw a direct line from men like Thoreau and John Muir to hikers today. We climb the same mountains: Thoreau, in The Maine Woods, writes about his struggle to ascend Mount Katahdin, the endpoint of the modern Appalachian Trail; Muir, in The Mountains of California, describes much of the landscape passed through by the path that now bears his name, the 211-mile John Muir Trail that runs from Mount Whitney to Yosemite. We also share many of the same goals. Thoreau preferred to hike “absolutely free from all worldly engagements”; Muir spent days by himself in the wilderness, with nothing but the animals in the forest for company.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Chamberlin’s participation in the often ignored club hiking community—34 million Americans go hiking each year, but only two million belong to hiking clubs—leads him to ask how typical Thoreau and Muir really were at the beginning of American hiking. Early hikers shared with these men a love of nature, Chamberlin agrees, and they may have also admired the daring of those who walked in the forest alone. But what most early hikers sought was not solitude; it was fellowship. The decisive moment in the rise of American hiking was thus the formation of groups like the Appalachian Mountain Club and the Sierra Club, in which “meetings, dances, meals, and simple companionship were almost as important as the act of walking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one New England woman recounts, the working class felt no need for a club—typically a project of the middle class or wealthy—to authorize their leisure. “It was our custom,” she wrote of her days off, “to wake one another at four o’clock, and start off…together over some retired road whose chief charm was its familiarity, returning to a very late breakfast, with draggled gowns and aprons full of dewy roses.” Chamberlin nonetheless shows that the early clubs were responsible for much of the development of hiking as a discrete activity, distinct from a stroll in the park, or a long journey along roads, or the surprisingly popular nineteenth-century spectator sport of competitive walking.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social ambitions of the clubs were evident from their memberships. When the first significant hiking association, the Appalachian Mountain Club (AMC), formed in Boston in 1876, the group’s magazine declared that it had been founded on the marriage of “scientific and aesthetic elements,” so that “the former, like a strong husband, would do the laborious honor-bearing work, and the latter as a graceful enthusiastic consort, would win many friends to the association.”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language was not just figurative: the AMC, like most hiking clubs, recruited men and women alike. Perhaps the founders were thinking of how the Shoshone woman Sacajawea helped guide an earlier trip into the mountains. Meriwether Lewis and William Clark, along with their followers John C. Frémont, Clarence King, and Ferdinand Hayden, were among the most widely read “nature writers” of the day; it’s not too much of a stretch to think that the early clubs saw themselves as recreating in miniature these more famous ventures in the union of romance and science. And unlike Thoreau and Muir, when these explorers recounted their tales of long walks through the woods, they could at most offer only the pretense of facing the wild alone—their government-sponsored expeditions required dozens of participants.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the members of the AMC marched off into the mountains of New England, botanizing and charting routes up peaks, they too did so in large groups. Out west the Portland Mazamas held their first gathering in 1894 atop nearby snow-capped Mount Hood—155 men and thirty-eight women met at the summit. In California the Sierra Club, founded by Muir in 1892, organized regular trips into the high country. A representative outing included 287 members. Even if early hikers had wanted to travel by themselves, the equipment would have made an expedition difficult: a typical multiday trip required heavy canvas tents, cast-iron Dutch ovens, rubber mattresses, and sheet-iron stoves—much of it surplus equipment from the Civil War. Early hiking looked less like a country idyll, more like an army encampment. So much for the solitude of the wild.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clubs’ show of scientific credibility could not be sustained for long. The Mazamas promoted one group of trips with the promise of establishing “heliographic communication” along the entire West Coast; in the event, club members used mirrors to signal from Mount Baker in northern Washington to Diamond Peak in central Oregon, an impressive accomplishment, but one that, expedition organizers admitted, had little scientific value. Those with greater interest in the production of knowledge rebelled at their fellows’ devotion to the picturesque. “The wish to enjoy the prospect becomes the pretext for repeated halts,” complained one scientifically inclined hiker; distracted by beauty, “the will acts with less vigor.” By the early twentieth century the marriage of science and romance had ended in divorce.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Without science for cover, the clubs needed some new excuse for their love of long walks in the woods—romance and beauty seemed suspect, especially given that the clubs, while they admitted women, remained dominated by men. The most obvious place to turn was the great new passion of late-nineteenth- and early-twentieth-century America, bodily culture. “The real joy of hiking is that it is highly healthful and at the same time interesting,” a Cleveland club member offered. A hiker from Allentown, Pennsylvania, was more unrestrained: “The next time you climb that mountain, and your chest heaves, and you feel like your lungs will explode, remind yourself,” he wrote, “it’s all for health’s sake.”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some, hiking offered religious benefits. “Our trips have always embraced…first, the worship of God,” one hiker insisted; his club regularly scheduled religious services at a rock formation they dubbed Dan’s Pulpit. There do not, however, seem to have many priests or rabbis in the woods.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Indeed, although Chamberlin cherishes the early hiking clubs too much to draw out this point, the evidence he presents suggests they may have been one of the central rallying points—along with the Episcopal Church and Ivy League football—for a new elite culture that for the first time excluded all Jews and Catholics. Basing their identity on the then-novel concepts of “muscular Christianity” and “Anglo-Saxonism,” club hikers desired to present themselves as ancient and rooted in the land. “There’s nothing like a good, honest-to-goodness, upright, God-fearing, one hundred percent American, red-blooded autumn hike,” one member wrote in his club’s log book—perhaps parodically, as Chamberlin insists, but if so the parody also reveals the character of much hiking rhetoric.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founder of another club felt that his group was reminiscent of a leading WASP imperialist organization, dubbing it “a sort of advanced Boy Scouts.”1 Other clubs promised health of a distinctly racial variety. “All we need are a few more trails…and the color of young Americans will soon turn from putty to bronze,” a Wisconsin club declared, promising its hikers “two rosy cheeks.” At least one southern club explicitly limited its membership to whites. Northern clubs may not have needed to: although Chamberlin notes that some clubs were racially open, he does not discuss a single nonwhite hiker before World War II.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World War I the clubs’ horizons, which had rarely reached beyond local or regional borders, expanded to include entire mountain ranges. What remain the most prominent symbols of American hiking culture were the result: the Appalachian Trail, 2,160 miles from Georgia to Maine, and the Pacific Crest Trail, 2,659 miles from the Mexican to the Canadian border. Like the great wagon roads of the nineteenth century or the federal highways then being charted across the country—Route 66 was established in 1926—these trails knit together the national landscape.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lack of utilitarian function also made the trails’ ideological purpose more evident. The chief architect of the Pacific Crest Trail, Clinton Clarke, saw the project in explicitly racial and religious terms. The “negro boys” of America, he complained in 1937, had remained “closer to the soil” and so were taking “all the athletic prizes,” while whites suffered from “too much sitting on soft seats in motors, too much sitting in soft seats in movies, and too much lounging in easy chairs before radios.” Only a long trip in the woods by “clean, strong young Christians,” Clarke’s assistant wrote, could “preserve our Christian civilization,” while eradicating communism as well. The great attraction of the new trail, according to a young man who blazed a section, was “the fact that I was one of the first fellows to participate in such a conquest of this kind.”2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W.R. Ross/National Geographic Creative</w:t>
      </w:r>
    </w:p>
    <w:p w:rsidR="00000000" w:rsidDel="00000000" w:rsidP="00000000" w:rsidRDefault="00000000" w:rsidRPr="00000000">
      <w:pPr>
        <w:contextualSpacing w:val="0"/>
        <w:rPr/>
      </w:pPr>
      <w:r w:rsidDel="00000000" w:rsidR="00000000" w:rsidRPr="00000000">
        <w:rPr>
          <w:rtl w:val="0"/>
        </w:rPr>
        <w:t xml:space="preserve">The Wanderlusters, a coed hiking club based in Washington, D.C., circa 1915</w:t>
      </w:r>
    </w:p>
    <w:p w:rsidR="00000000" w:rsidDel="00000000" w:rsidP="00000000" w:rsidRDefault="00000000" w:rsidRPr="00000000">
      <w:pPr>
        <w:contextualSpacing w:val="0"/>
        <w:rPr/>
      </w:pPr>
      <w:r w:rsidDel="00000000" w:rsidR="00000000" w:rsidRPr="00000000">
        <w:rPr>
          <w:rtl w:val="0"/>
        </w:rPr>
        <w:t xml:space="preserve">Back east the founder of the Appalachian Trail, Benton MacKaye, was a rather different figure, a supporter of the Soviet Union and a friend of Sinclair Lewis, John Reed, and Lewis Mumford. MacKaye believed his trail would provide a solution to the labor unrest of the period—much of which was led by Wobbly lumberjacks and miners—by offering land and work in government-owned towns, newly built along the trail in the forest; no less a man of his time than Clarke, MacKaye termed his scheme “colonization.”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any activity oriented around that great cipher, Nature, hiking is ideologically flexible. After World War II the culture established by the clubs underwent a radical change. A new breed came to prominence: the “thru-hiker.” The first, Earl Shaffer, had never belonged to a hiking club. He spent the summer of 1947 trying “to walk the army out of my system, both mentally and physically,” by becoming the first person to trek the entire length of the Appalachian Trail. When Shaffer finished, the public guardians of club hiking culture were incredulous. An official questioned him at length, only to relent when Shaffer produced a day-by-day diary and hundreds of photographs documenting the trip.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Thru-hiking was too threatening to the clubs. The goals were different: speed and fame (several clubs banned hiking races) as well as a therapeutic approach to nature that seemed insistently antisocial, a rejection of fellowship. The success of thru-hikers also called into question the need for the material resources the clubs provided. Trips like Shaffer’s “proved that it was possible to hike without a camp cook, heavy equipment, experienced guides, or other benefits of club outings,” Chamberlin writes. This shift came about in large part because of the spread of new technology like lightweight nylon tents and freeze-dried food. Shaffer and his followers—including Martin Papendick and Colin Fletcher—looked less like club members and more like high-tech loners, perhaps new versions of Muir and Thoreau, perhaps a portent of what Robert Putnam diagnosed as the quintessential postwar American social pathology, “bowling alone.”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Chamberlin contends that the hiking culture that followed has been a pale shadow of that produced by the clubs. Robert Moor offers a more promising view. On Trails, his account of his own 2009 thru-hike of the Appalachian Trail and the practice of trail-making more generally, shows how contemporary hikers have moved beyond the sport’s WASP origins and, in part by returning to the thought of Muir and Thoreau, in part through the canonization of writers like Jack Kerouac, Gary Snyder, and Edward Abbey, come to see hiking as a way to create not a club but a kind of utopian community.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typical parody of the hiking culture that arose after the 1940s might run like this. Hikers are just as white, wealthy, and socially snobby (if not explicitly racist) as ever, but now, because they hike alone or in small groups instead of clubs, they are obsessed with individual speed as well as ever newer and more expensive equipment that, when not in use, piles up in the garage along with all the other detritus of suburban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image, which Chamberlin peddles as he contrasts postwar hiking culture with the positive aspects of the clubs, has some truth to it. But the consumerist hiker, who, however much he enjoys walking, does not so much escape to the wild as use the wild as an excuse to indulge in yet more shopping, is an apt label for only part of the contemporary hiking community. The remainder are more likely to rely on the same piece of gear until it falls apart after decades of use—hiking equipment may be the last bastion against planned obsolescence in the American economy—or else, as in the recent craze for lightweight backpacking, to look for ways to repurpose common items like old plastic water bottles, which are lighter than the most high-tech versions on offer. My favorite book on the subject recommends, “Make your own stuff, and making it out of trash is always best!”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Moor, who hikes with a tarp instead of a tent and dehydrates his own food, is clearly of this latter tribe. His spiritual guide to hiking is not the latest outdoors company catalog but the poet Gary Snyder, at least as channeled by Kerouac in The Dharma Bums: “Walk along looking at the trail at your feet and don’t look about and just fall into a trance as the ground zips by”; only then will you achieve the true “meditation of the trail.” Moor had set out on the Appalachian Trail with no particular goal other than “to live in a prolonged state of freedom.” The first day he realized the hike required a kind of submission. In his journal he wrote: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are moments when you cannot help but feel that your life is being controlled by some not-entirely-benevolent god. You skirt down a ridge only to climb it again; you climb a steep peak when there is an obvious route around it; you cross the same stream three times in the course of an hour, for no apparent reason, soaking your feet in the process. You do these things because someone, somewhere, decided that that’s where the trail must go.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Because the path had been carved out by trail-builders and past hikers, to follow it, Moor found, was to be a slave to determinism. His sense of mastery, as he finished, was mixed in equal measure with a feeling of humility. “On a trail, to walk is to follow.”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walk is also to be part of a community, although often an unplanned one. The Appalachian Trail has changed since Shaffer’s lonely expedition in 1947: in 2015 roughly 2,700 hikers set out from Georgia intending to walk the entire length to Maine. A similar number attempted the Pacific Crest Trail, with about fifty hikers departing from the Mexican border on a typical day in April of that year. This may not sound like a crowd, until all those hikers arrive around dinnertime at one of the shelters or campsites along the way. As the weeks go by a free-floating community develops. Moor fell in with a group for the first part of his trip, then outpaced them. “Weeks or months later,” he writes, “whenever I slowed down or they sped up, I would bump into these friends again, as if by some miraculous coincidence.” If not by intention—the original promoters had expected that few people would hike the trail’s entire length—this was by a kind of design. “The miracle,” Moor writes, “was the trail itself, which held us together in space like so many beads on a string.”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Moor set out alone, but he found on his hike a community in which, as the Appalachian Trail’s founder, Benton MacKaye, had hoped, “cooperation replaces antagonism, trust replaces suspicion, emulation replaces competition.” Unlike many other works about hiking—Cheryl Strayed’s best-selling 2012 memoir Wild being the most prominent example—Moor does not take this experience as the occasion for an anguished excavation of his past. Instead his experience becomes the starting point for a series of reflections on the nature of trails themselves, from the earliest surviving traces of animal movement 565 million years ago to the arts of concealment that make possible the well-maintained trails of today. Throughout, Moor returns to the same paradox: the way that the careful planning of trail advocates like Chamberlin can come together with the spontaneous activity of individuals like him and his trail-mates to create a hiking culture that expresses a utopian critique of modern society.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trail, for Moor, is not separated off from the modern world; rather, the trail becomes that world’s inverted mirror. He is obsessed with the concept of “stigmergy,” a biologist’s term for how creatures like ants and termites self-organize without any central command. Unlike its close cousin the market, stigmergy assumes altruism, not competition. With animal trails much of this altruism is inadvertent: a creature cannot travel to a food source without leaving behind a trace of the way it went—and as other animals follow, that trace turns into a trail.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humans, a similar logic can be found in the paths of culture. Moor details the practices of tribes like the Western Apache, which see the past itself as a trail that must be carefully attended and preserved. Then “the land grows to contain not just resources,” he writes, “but stories, spirits, sacred nodes, and the bones of ancestors.” Moor tends to ignore the way overuse can cause a pathway to expand until it destroys a landscape, or consensus leads to a monochrome culture stuck in the same old ruts. He takes the perspective of the hiker, trying to account for what made possible the brief utopia he found on the Appalachian Trail: a physical landscape planned by trail builders, a cultural landscape created by hikers—even those in the woods for only a day or two—devoted to not just traveling the trail but building a community and helping one another along the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Moor, perhaps without meaning to, also carries out a subtle critique of the hiking culture he inherited from the early-twentieth-century clubs. Against the spirit of conquest that motivated some early hikers, he bases his understanding of trails on a relationship to the land drawn from Native American traditions. He devotes another chapter to the International Appalachian Trail, a project that explodes the nationalist impulse behind the long trails of the 1920s and 1930s by taking seriously the idea of a trail concerned with respect for geology itself, establishing pathways through every remnant of the original Appalachian mountain formation, from Mexico to Canada, Scotland to Morocco.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still-further revision may be needed. Moor notes the absurd specificity of the word “hike,” which carries with it both a sense of work—the word’s etymology lies somewhere between “to hoist” and “to sneak”—and an assumption of wilderness. Other languages are more capacious. In German, to hike is wandern, to wander; in French, it is randonner, which originally meant to move with impetuosity. Even in English, “hiking” is a peculiarly North American word: for the British and the Irish, a walk can designate any kind of perambulation, from a stroll in the park to a trip through the Alps; New Zealanders go tramping, while Australians prefer bushwalking.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United States, it wasn’t until around 1900 that the words “hike” and “hiker” began appearing in the annals of outdoor societies. A young woman on a Sierra Club outing left a portrait of this new specimen, the hiker: “He is harmless, but is not generally loved, for he is a little overbearing and given to much talking of a certain catalogue of hours and distances which he keeps in his mind and calls his record.” A few years later Muir, when asked for his own opinion on hiking, rejected the term, preferring “to saunter”; most others talked of tramping. The former strikes me as too pious—Muir adopts Thoreau’s folk etymology, according to which “saunter” comes from “à la Sainte Terre,” a pilgrimage to the Holy Land—while the latter is too redolent of cultural slumming. I prefer the term taken up by Henry James in The Art of Travel: the next time you see me on the trail, whether in a park, along the street, or in the woods, you’ll find me rambling.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For the imperialist origins of the Boy Scouts, see Ian Buruma, “Boys Will Be Boys,” The New York Review, March 15, 1990.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Chamberlin neglects the racial impulses of Clare and his associates; these details come from Jenn Livermore, “The Pacific Crest Trail: A History of America’s Relationship with Western Wilderness,” senior thesis, Scripps College, 2014; and Glynn Wolar, “The Conceptualization and Development of Pedestrian Recreational Trails in the American West, 1890–1945: A Landscape History,” Ph.D. dissertation, University of Idaho, 1998. ↩</w:t>
      </w:r>
    </w:p>
    <w:p w:rsidR="00000000" w:rsidDel="00000000" w:rsidP="00000000" w:rsidRDefault="00000000" w:rsidRPr="00000000">
      <w:pPr>
        <w:contextualSpacing w:val="0"/>
        <w:rPr/>
      </w:pPr>
      <w:r w:rsidDel="00000000" w:rsidR="00000000" w:rsidRPr="00000000">
        <w:rPr>
          <w:rtl w:val="0"/>
        </w:rPr>
        <w:t xml:space="preserve">EMAIL PRINT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