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August 6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Brave New World of Gene Editing</w:t>
      </w:r>
    </w:p>
    <w:p w:rsidR="00000000" w:rsidDel="00000000" w:rsidP="00000000" w:rsidRDefault="00000000" w:rsidRPr="00000000">
      <w:pPr>
        <w:contextualSpacing w:val="0"/>
        <w:rPr/>
      </w:pPr>
      <w:r w:rsidDel="00000000" w:rsidR="00000000" w:rsidRPr="00000000">
        <w:rPr>
          <w:rtl w:val="0"/>
        </w:rPr>
        <w:t xml:space="preserve">Matthew Cobb JULY 13, 2017 ISSUE</w:t>
      </w:r>
    </w:p>
    <w:p w:rsidR="00000000" w:rsidDel="00000000" w:rsidP="00000000" w:rsidRDefault="00000000" w:rsidRPr="00000000">
      <w:pPr>
        <w:contextualSpacing w:val="0"/>
        <w:rPr/>
      </w:pPr>
      <w:r w:rsidDel="00000000" w:rsidR="00000000" w:rsidRPr="00000000">
        <w:rPr>
          <w:rtl w:val="0"/>
        </w:rPr>
        <w:t xml:space="preserve">The Gene Machine: How Genetic Technologies Are Changing the Way We Have Kids—and the Kids We Have</w:t>
      </w:r>
    </w:p>
    <w:p w:rsidR="00000000" w:rsidDel="00000000" w:rsidP="00000000" w:rsidRDefault="00000000" w:rsidRPr="00000000">
      <w:pPr>
        <w:contextualSpacing w:val="0"/>
        <w:rPr/>
      </w:pPr>
      <w:r w:rsidDel="00000000" w:rsidR="00000000" w:rsidRPr="00000000">
        <w:rPr>
          <w:rtl w:val="0"/>
        </w:rPr>
        <w:t xml:space="preserve">by Bonnie Rochman</w:t>
      </w:r>
    </w:p>
    <w:p w:rsidR="00000000" w:rsidDel="00000000" w:rsidP="00000000" w:rsidRDefault="00000000" w:rsidRPr="00000000">
      <w:pPr>
        <w:contextualSpacing w:val="0"/>
        <w:rPr/>
      </w:pPr>
      <w:r w:rsidDel="00000000" w:rsidR="00000000" w:rsidRPr="00000000">
        <w:rPr>
          <w:rtl w:val="0"/>
        </w:rPr>
        <w:t xml:space="preserve">Scientific American/Farrar, Straus and Giroux, 272 pp., $26.00</w:t>
      </w:r>
    </w:p>
    <w:p w:rsidR="00000000" w:rsidDel="00000000" w:rsidP="00000000" w:rsidRDefault="00000000" w:rsidRPr="00000000">
      <w:pPr>
        <w:contextualSpacing w:val="0"/>
        <w:rPr/>
      </w:pPr>
      <w:r w:rsidDel="00000000" w:rsidR="00000000" w:rsidRPr="00000000">
        <w:rPr>
          <w:rtl w:val="0"/>
        </w:rPr>
        <w:t xml:space="preserve">DNA Is Not Destiny: The Remarkable, Completely Misunderstood Relationship Between You and Your Genes</w:t>
      </w:r>
    </w:p>
    <w:p w:rsidR="00000000" w:rsidDel="00000000" w:rsidP="00000000" w:rsidRDefault="00000000" w:rsidRPr="00000000">
      <w:pPr>
        <w:contextualSpacing w:val="0"/>
        <w:rPr/>
      </w:pPr>
      <w:r w:rsidDel="00000000" w:rsidR="00000000" w:rsidRPr="00000000">
        <w:rPr>
          <w:rtl w:val="0"/>
        </w:rPr>
        <w:t xml:space="preserve">by Steven J. Heine</w:t>
      </w:r>
    </w:p>
    <w:p w:rsidR="00000000" w:rsidDel="00000000" w:rsidP="00000000" w:rsidRDefault="00000000" w:rsidRPr="00000000">
      <w:pPr>
        <w:contextualSpacing w:val="0"/>
        <w:rPr/>
      </w:pPr>
      <w:r w:rsidDel="00000000" w:rsidR="00000000" w:rsidRPr="00000000">
        <w:rPr>
          <w:rtl w:val="0"/>
        </w:rPr>
        <w:t xml:space="preserve">Norton, 344 pp., $26.95</w:t>
      </w:r>
    </w:p>
    <w:p w:rsidR="00000000" w:rsidDel="00000000" w:rsidP="00000000" w:rsidRDefault="00000000" w:rsidRPr="00000000">
      <w:pPr>
        <w:contextualSpacing w:val="0"/>
        <w:rPr/>
      </w:pPr>
      <w:r w:rsidDel="00000000" w:rsidR="00000000" w:rsidRPr="00000000">
        <w:rPr>
          <w:rtl w:val="0"/>
        </w:rPr>
        <w:t xml:space="preserve">A Crack in Creation: Gene Editing and the Unthinkable Power to Control Evolution</w:t>
      </w:r>
    </w:p>
    <w:p w:rsidR="00000000" w:rsidDel="00000000" w:rsidP="00000000" w:rsidRDefault="00000000" w:rsidRPr="00000000">
      <w:pPr>
        <w:contextualSpacing w:val="0"/>
        <w:rPr/>
      </w:pPr>
      <w:r w:rsidDel="00000000" w:rsidR="00000000" w:rsidRPr="00000000">
        <w:rPr>
          <w:rtl w:val="0"/>
        </w:rPr>
        <w:t xml:space="preserve">by Jennifer A. Doudna and Samuel H. Sternberg</w:t>
      </w:r>
    </w:p>
    <w:p w:rsidR="00000000" w:rsidDel="00000000" w:rsidP="00000000" w:rsidRDefault="00000000" w:rsidRPr="00000000">
      <w:pPr>
        <w:contextualSpacing w:val="0"/>
        <w:rPr/>
      </w:pPr>
      <w:r w:rsidDel="00000000" w:rsidR="00000000" w:rsidRPr="00000000">
        <w:rPr>
          <w:rtl w:val="0"/>
        </w:rPr>
        <w:t xml:space="preserve">Houghton Mifflin Harcourt, 281 pp., $28.00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Graeme Mitchell/Redux</w:t>
      </w:r>
    </w:p>
    <w:p w:rsidR="00000000" w:rsidDel="00000000" w:rsidP="00000000" w:rsidRDefault="00000000" w:rsidRPr="00000000">
      <w:pPr>
        <w:contextualSpacing w:val="0"/>
        <w:rPr/>
      </w:pPr>
      <w:r w:rsidDel="00000000" w:rsidR="00000000" w:rsidRPr="00000000">
        <w:rPr>
          <w:rtl w:val="0"/>
        </w:rPr>
        <w:t xml:space="preserve">The biochemist Jennifer Doudna, a pioneer of the technique of DNA modification known as CRISPR, at her lab at the University of California, Berkeley, 2015</w:t>
      </w:r>
    </w:p>
    <w:p w:rsidR="00000000" w:rsidDel="00000000" w:rsidP="00000000" w:rsidRDefault="00000000" w:rsidRPr="00000000">
      <w:pPr>
        <w:contextualSpacing w:val="0"/>
        <w:rPr/>
      </w:pPr>
      <w:r w:rsidDel="00000000" w:rsidR="00000000" w:rsidRPr="00000000">
        <w:rPr>
          <w:rtl w:val="0"/>
        </w:rPr>
        <w:t xml:space="preserve">In recent years, two new genetic technologies have started a scientific and medical revolution. One, relatively well known, is the ability to easily decode the information in our genes. The other, which is only dimly understood by the general public, is our newfound capacity to modify genes at will. These innovations give us the power to predict certain risks to our health, eliminate deadly diseases, and ultimately transform ourselves and the whole of nature. This development raises complex and urgent questions about the kind of society we want and who we really are. A brave new world is just around the corner, and we had better be ready for it or things could go horribly wrong.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revolution began in benign but spectacular fashion. In June 2000, President Bill Clinton and Prime Minister Tony Blair announced the completion of the first draft of the human genome. According to a White House press statement, this achievement would “lead to new ways to prevent, diagnose, treat, and cure disease.” Many scientists were skeptical, but the public (who footed much of the $3 billion bill) probably found this highly practical justification more acceptable than the mere desire to know, which was in fact a large part of the motivation of many of the scientists involved.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During the 2000s, Clinton’s vision was slowly put into practice, beginning with the development of tests for genetic diseases. As these tests have become widespread, ethical concerns have begun to surface. Bonnie Rochman’s The Gene Machine shows how genetic testing is changing the lives of prospective parents and explores the dilemmas many people now face when deciding whether to have a child who might have a particular disease. Some of these technologies are relatively straightforward, such as the new blood test for Down syndrome or the Dor Yeshorim genetic database for Jews, which enables people to avoid partners with whom they might have a child affected by the lethal Tay-Sachs disease (particularly prevalent in Ashkenazis). But both of these apparently anodyne processes turn out to raise important ethical issues.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Whether we like it or not, the Dor Yeshorim database and other similar initiatives, such as genetic tests for sickle-cell anemia, which largely affects African-Americans, are enabling us to deliberately change the frequency of certain human genes in the population. This is the technical definition of eugenics and might seem shocking, since eugenics is forever associated with the forced sterilization of the mentally ill and Native Americans in the US or the murder of those deemed genetically defective by the Nazis. But the ability to use genetic testing when deciding whether or not to have children is clearly a form of soft eugenics, albeit one carried out voluntarily by those affected and clearly leading to a reduction of human suffering. With the best of intentions and, for the moment, the best of outcomes, we have drifted across a line in the sand.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new genetic test for Down syndrome also hides ethical traps. The test detects tiny amounts of fetal DNA in the mother’s bloodstream, and in the US it has largely replaced the widespread use of invasive alternatives (amniocentesis or chorionic villous sampling, in which cells are taken from the placenta) that involve a risk of miscarriage. The advent of a safe way to detect Down is a positive development (in the UK it is predicted that the test will prevent up to thirty invasive test–induced miscarriages each year), but some women feel that its simplicity means they are being inadvertently pressured into having a test for Down, and potentially into having an abortion if the test result is positive.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extremely difficult to obtain reliable data on how often identification of Down syndrome in a fetus has led to a decision to terminate a pregnancy, but a recent study in Massachusetts suggested that prior to the introduction of the safer test in 2011, around 49 percent of such pregnancies were aborted. Since many parents opted not to have an invasive test for fear of miscarriage (in the UK the figure was around 40 percent), it is reasonable to expect that an increased rate of identification of fetuses with Down syndrome will lead to more abortions. This has led to criticism from families with Down syndrome children, who understandably want to emphasize the joy they feel living with a child who has the condition. Rochman navigates these difficult waters with skill and compassion, drawing on conversations with families and physicians and setting out the ethical challenges and the range of solutions adopted by different people, without being preachy or moralistic.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last few years, genetic testing has entered the commercial mainstream. Direct-to-consumer testing is now commonplace, performed by companies such as 23andMe (humans have twenty-three pairs of chromosomes). Much of the interest in such tests is based not only on the claim that they enable us to trace our ancestry, but also on the insight into our future health that they purport to provide. At the beginning of April, 23andMe received FDA approval to sell a do-it-yourself genetic test for ten diseases, including Parkinson’s and late-onset Alzheimer’s. You spit in a tube, send it off to the company, and after a few days you get your results. But as Steven Heine, a Canadian professor of social and cultural psychology who undertook several such tests on himself, explains in DNA Is Not Destiny, that is where the problems begin.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Some diseases are indeed entirely genetically determined—Huntington’s disease, Duchenne muscular dystrophy, and so on. If you have the faulty gene, you will eventually have the disease. Whether you want to be told by e-mail that you will develop a life-threatening disease is something you need to think hard about before doing the test. But for the vast majority of diseases, our future is not written in our genes, and the results of genetic tests can be misleading.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example, Heine reveals that according to one test, he has “a 32 percent increased chance” of developing Parkinson’s disease. Behind this alarming figure lurks the reality that his risk is only slightly higher than the small likelihood that is found in the general population (2.1 percent for Heine, 1.6 percent for the rest of us). That does not sound quite so bad. Or does it? What does a risk of 2.1 percent really mean? People have a hard time interpreting this kind of information and deciding how to change their lifestyle to reduce their chance of getting the disease, if such an option is available. (It is not for Parkinson’s.)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more unhelpfully, different companies testing for the same disease can produce different results. Heine was told by one company that he had a higher-than-average risk of prostate cancer, Parkinson’s, melanoma, and various other diseases, whereas another said his risk for all these conditions was normal. These discrepancies can be explained by the different criteria and databases used by each testing company. Faced with varying estimates, the average customer might conclude that contradictory information is worse than no information at all. As Heine puts it, “The oracle’s crystal ball is made of mud.”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More troublingly still, however imperfect its predictive value, the tsunami of human genetic information now pouring from DNA sequencers all over the planet raises the possibility that our DNA could be used against us. The Genetic Information Nondiscrimination Act of 2008 made it illegal for US medical insurance companies to discriminate on the basis of genetic information (although strikingly not for life insurance or long-term care). However, the health care reform legislation recently passed by the House (the American Health Care Act, known as Trumpcare) allows insurers to charge higher premiums for people with a preexisting condition. It is hard to imagine anything more preexisting than a gene that could or, even worse, will lead to your getting a particular disease; and under such a health system, insurance companies would have every incentive to find out the risks present in your DNA. If this component of the Republican health care reform becomes law, the courts may conclude that a genetic test qualifies as proof of a preexisting condition. If genes end up affecting health insurance payments, some people might choose not to take these tests.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of even greater practical and moral significance is the second part of the revolution in genetics: our ability to modify or “edit” the DNA sequences of humans and other creatures. This technique, known as CRISPR (pronounced “crisper”), was first applied to human cells in 2013, and has already radically changed research in the life sciences. It works in pretty much every species in which it has been tried and is currently undergoing its first clinical trials. HIV, leukemia, and sickle-cell anemia will probably soon be treated using CRISPR.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 Crack in Creation, one of the pioneers of this technique, the biochemist Jennifer Doudna of the University of California at Berkeley, together with her onetime student Samuel Sternberg, describes the science behind CRISPR and the history of its discovery. This guidebook to the CRISPR revolution gives equal weight to the science of CRISPR and the profound ethical questions it raises. The book is required reading for every concerned citizen—the material it covers should be discussed in schools, colleges, and universities throughout the country. Community and patient groups need to understand the implications of this technology and help decide how it should and should not be applied, while politicians must confront the dramatic challenges posed by gene editing.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story of CRISPR is a case study in how scientific inquiry that is purely driven by curiosity can lead to major advances. Beginning in the 1980s, scientists noticed that parts of the genomes of microbes contained regular DNA sequences that were repeated and consisted of approximate palindromes. (In fact, in general only a few motifs are roughly repeated within each “palindrome.”) Eventually, these sequences were given the snappy acronym CRISPR—clustered regularly interspersed short palindromic repeats. A hint about their function emerged when it became clear that the bits of DNA found in the spaces between the repeats—called spacer DNA—were not some random bacterial junk, but instead had come from viruses and had been integrated into the microbe’s genome.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bits of DNA turned out to be very important in the life of the microbe. In 2002, scientists discovered that the CRISPR sequences activate a series of proteins—known as CRISPR-associated (or Cas) proteins—that can unravel and attack DNA. Then in 2007, it was shown that the CRISPR sequence and one particular protein (often referred to as CRISPR-Cas9) act together as a kind of immune system for microbes: if a particular virus’s DNA is incorporated into a microbe’s CRISPR sequences, the microbe can recognize an invasion by that virus and activate Cas proteins to snip it up.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was a pretty big deal for microbiologists, but the excitement stems from the realization that the CRISPR-associated proteins could be used to alter any DNA to achieve a desired sequence. At the beginning in 2013, three groups of researchers, from the University of California at Berkeley (led by Jennifer Doudna), Harvard Medical School (led by George Church), and the Broad Institute of MIT and Harvard (led by Feng Zhang), independently showed that the CRISPR technique could be used to modify human cells. Gene editing was born.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possibilities of CRISPR are immense. If you know a DNA sequence from a given organism, you can chop it up, delete it, and change it at will, much like what a word-processing program can do with texts. You can even use CRISPR to introduce additional control elements—for example to engineer a gene so that it is activated by light stimulation. In experimental organisms this can provide an extraordinary degree of control in studies of gene function, enabling scientists to explore the consequences of gene expression at a particular moment in the organism’s life or in a particular environment.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appear to be few limits to how CRISPR might be used. One is technical: it can be difficult to deliver the specially constructed CRISPR DNA sequences to specific cells in order to change their genes. But a larger and more intractable concern is ethical: Where and when should this technology be used? In 2016, the power of gene editing and the relative ease of its application led James Clapper, President Obama’s director of national intelligence, to describe CRISPR as a weapon of mass destruction. Well-meaning biohackers are already selling kits over the Internet that enable anyone with high school biology to edit the genes of bacteria. The plotline of a techno-thriller may be writing itself in real time.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Crack in Creation inevitably focuses on Doudna’s work, providing insight into her own feelings as the implications of CRISPR slowly dawned on her and her principal collaborator, the French scientist Emmanuelle Charpentier. However, the book also describes the work of the many laboratories around the world that contributed to the breakthrough. This evenhanded approach contrasts with an article on the history of CRISPR written for Cell by the molecular biologist Eric Lander of the Broad Institute. Lander’s article was widely seen as unfairly emphasizing the work of the Harvard researchers Zhang and Church and downplaying the contribution of Doudna and Charpentier.* These contesting histories seek to influence not only who will get what seems like an inevitable Nobel Prize for the discovery, but above all the fortune that can be made, for individuals and institutions, from the patents to CRISPR applications.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Anthony A. James/UC Irvine</w:t>
      </w:r>
    </w:p>
    <w:p w:rsidR="00000000" w:rsidDel="00000000" w:rsidP="00000000" w:rsidRDefault="00000000" w:rsidRPr="00000000">
      <w:pPr>
        <w:contextualSpacing w:val="0"/>
        <w:rPr/>
      </w:pPr>
      <w:r w:rsidDel="00000000" w:rsidR="00000000" w:rsidRPr="00000000">
        <w:rPr>
          <w:rtl w:val="0"/>
        </w:rPr>
        <w:t xml:space="preserve">Adult female Anopheles stephensi mosquitoes, important malaria carriers in urban India, transformed in genetic experiments to study whether they can be made inhospitable to malaria parasites</w:t>
      </w:r>
    </w:p>
    <w:p w:rsidR="00000000" w:rsidDel="00000000" w:rsidP="00000000" w:rsidRDefault="00000000" w:rsidRPr="00000000">
      <w:pPr>
        <w:contextualSpacing w:val="0"/>
        <w:rPr/>
      </w:pPr>
      <w:r w:rsidDel="00000000" w:rsidR="00000000" w:rsidRPr="00000000">
        <w:rPr>
          <w:rtl w:val="0"/>
        </w:rPr>
        <w:t xml:space="preserve">Frustratingly, Doudna and Sternberg say little about the patent issue, which is currently the focus of a complex legal case between the University of California and the Broad Institute over which group of researchers can rightfully license CRISPR-Cas9. In February, the US Patent Trial and Appeal Board ruled in favor of the Broad Institute, supporting its patent for the use of CRISPR-Cas9 in eukaryotic cells (including humans). The Berkeley team, on the other hand, had previously filed patents on the use of CRISPR-Cas9 in any cell, which, if supported by the courts, would mean that any researcher wishing to use the technology would have to get licenses from both Berkeley and the Broad Institute. The problem—apart from the obvious fact that the main beneficiaries of the US Patent Board’s decision will be lawyers, not scientists, and certainly not patients—is that the outcome may limit scientific inquiry by imposing fees for using CRISPR technology. More fundamentally, it can be argued that it is inherently wrong to patent discoveries made through publicly-funded research.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story is far from over. The Berkeley team is appealing the initial decision; patents in other areas of the world, including Europe, have yet to be decided; other institutions have also filed patents that have yet to be examined in court; and the use of alternative enzymes that are more efficient than Cas9 may render the whole process moot. Initially, the Berkeley and Broad teams were working together on the commercialization of the technology, but something broke down in their relationship, and the current patent dispute is the consequence. What caused that rupture has not been made public, and Doudna and Sternberg give no hints.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second half of A Crack in Creation deals with the profound ethical issues that are raised by gene editing. These pages are not dry or abstract—Doudna uses her own shifting positions on these questions as a way for the reader to explore different possibilities. However, she often offers no clear way forward, beyond the fairly obvious warning that we need to be careful. For example, Doudna was initially deeply opposed to any manipulation of the human genome that could be inherited by future generations—this is called germline manipulation, and is carried out on eggs or sperm, or on a single-cell embryo. (Genetic changes produced by all currently envisaged human uses of CRISPR, for example on blood cells, would not be passed to the patient’s children because these cells are not passed 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Although laws and guidelines differ among countries, for the moment implantation of genetically edited embryos is generally considered to be wrong, and in 2015 a nonbinding international moratorium on the manipulation of the human germline was reached at a meeting held in Washington by the National Academy of Sciences, the Institute of Medicine, the Royal Society of London, and the Chinese Academy of Sciences. Yet it seems inevitable that the world’s first CRISPR baby will be born sometime in the next decade, most likely as a result of a procedure that is intended to permanently remove genes that cause a particular disease.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Already in the early days of her research, Doudna seems to have been haunted by the implications of her work—she describes a disturbing dream in which Hitler keenly asked her to explain the technique to him. Over the last couple of years, following meetings with patients suffering from genetic diseases, Doudna has shifted her position, and now feels that it would be unethical to legally forbid a family to, say, remove a defective portion of the gene that causes Huntington’s disease from an embryo, which otherwise would grow into an adult doomed to a horrible death.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Like many scientists and the vast majority of the general public, Doudna remains hostile to changing the germline in an attempt to make humans smarter, more beautiful, or stronger, but she recognizes that it is extremely difficult to draw a line between remedial action and enhancement. Reassuringly, both A Crack in Creation and DNA Is Not Destiny show that these eugenic fantasies will not succeed—such characteristics are highly complex, and to the extent that they have a genetic component, it is encoded by a large number of genes each of which has a very small effect, and which interact in unknown ways. We are not on the verge of the creation of a CRISPR master race.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Nevertheless, Doudna does accept that there is a danger that the new technology will “transcribe our societies’ financial inequality into our genetic code,” as the rich will be able to use it to enhance their offspring while the poor will not. Unfortunately, her only solution is to suggest that we should start planning for international guidelines governing germline gene editing, with researchers and lawmakers (the public are not mentioned) encouraged to find “the right balance between regulation and freedom.”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failure to resolve the issue of how to regulate gene-editing technology is even more striking when Doudna and Sternberg describe what they acknowledge is the most dangerous potential application of their technique: the deployment of what are known as gene drives, especially in species with short generation times, such as insect pests. Gene drives are artificial bits of DNA that rapidly spread through the population, unlike existing GMO techniques in which modified genes spread at a very slow rate and easily disappear from the gene pool. When a gene drive is used, the frequency of the altered gene increases exponentially with each generation, rapidly flooding the whole population. This is the technology that scientists have been proposing as a way of rendering all mosquitoes sterile or preventing them from carrying malaria, and it could clearly have an enormous effect on the epidemiology of some of the most deadly diseases. Over 300,000 children die each year of malaria; CRISPR gene drives could potentially save them by altering the mosquito’s genome.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problem with a gene drive is that it is essentially a biological bomb that could have all sorts of unintended consequences. If we make the mosquito inhospitable to the malaria parasite, we might find that, just as with the overuse of antibiotics, the parasite mutates in such a way that it can evade the effects of the gene drive; this change could also mean that it is immune to our current antimalarial drugs. Meanwhile, the alternative approach of eradicating the mosquito from a particular environment, as Doudna and Sternberg point out, may lead to unexpected changes in the ecology of the region—we simply do not know enough about ecology to be able to predict what will happen.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Claims that a gene drive that goes wrong could be reengineered (this is facilely called “undo” by its advocates) ignore the fact that other species might have been irreversibly damaged by the initial genetic change. Ecosystems are fragile. A vaccine against malaria might eventually become an ecologically safe alternative, but the advocates of gene drives understandably argue that if we carry on with our current approach, using insecticides and bed nets, malaria will continue to kill those hundreds of thousands of children each year, together with thousands more who are infected with other mosquito-borne diseases, such as Zika, dengue, West Nile virus, and chikungunya.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the moment, there are no regulations governing if and how gene drive technology should be deployed. Part of the problem is that this is effectively a global question—insects travel easily, and they and the diseases they transmit can mutate as they go. An apparent solution in one part of the world might turn into a catastrophe in another, as manipulated insects and pathogens move unhindered across frontiers and enter new ecosystems. Global regulation of gene drives—much as we have global regulation of other potentially dangerous technologies such as civilian air travel or nuclear power—is crucial, but many governments, and especially the current US administration, have little appetite for international regulation.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Whether these developments excite us or appall us, we cannot unlearn what we have discovered. CRISPR is already speeding up scientific discovery, making it possible to manipulate genes in organisms and providing stunning insights into evolution, such as last year’s study by Neil Shubin at the University of Chicago that explored how fish fins were replaced by feet in land vertebrates nearly 400 million years ago. CRISPR will soon be applied to health care, making some previously lethal or debilitating diseases a thing of the past. Not all diseases will be easily cured—for example, the development of a cure for Duchenne muscular dystrophy is likely to be hindered for many years by technical difficulties associated with the delivery of CRISPR sequences to all the affected muscle cells—but we truly are emerging into a new world.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 prevent gene editing from taking a dystopian turn, strict regulation through internationally recognized guidelines must be found to protect our genetic information from unscrupulous states or commercial exploitation, prevent the irresponsible release of gene drives, and prohibit any form of discrimination against people because of their genes. Hostility to such discrimination should become a basic moral principle shared by societies around the world. The first step toward such an outcome is to ensure that the public and lawmakers understand the new technology and its dramatic implications. A Crack in Creation—the first book on CRISPR to present a powerful mix of science and ethics—can help in this process. As Francis Bacon said, knowledge is power.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For a taste of the dispute, see “Heroes of CRISPR”—Lander’s article—and “Villain of CRISPR”—the delightfully splenetic response by the Berkeley geneticist Michael Eisen, available at michaeleisen.org. ↩</w:t>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Putting Profits Ahead of Patients</w:t>
      </w:r>
    </w:p>
    <w:p w:rsidR="00000000" w:rsidDel="00000000" w:rsidP="00000000" w:rsidRDefault="00000000" w:rsidRPr="00000000">
      <w:pPr>
        <w:contextualSpacing w:val="0"/>
        <w:rPr/>
      </w:pPr>
      <w:r w:rsidDel="00000000" w:rsidR="00000000" w:rsidRPr="00000000">
        <w:rPr>
          <w:rtl w:val="0"/>
        </w:rPr>
        <w:t xml:space="preserve">Jerome Groopman and Pamela Hartzband JULY 13, 2017 ISSUE</w:t>
      </w:r>
    </w:p>
    <w:p w:rsidR="00000000" w:rsidDel="00000000" w:rsidP="00000000" w:rsidRDefault="00000000" w:rsidRPr="00000000">
      <w:pPr>
        <w:contextualSpacing w:val="0"/>
        <w:rPr/>
      </w:pPr>
      <w:r w:rsidDel="00000000" w:rsidR="00000000" w:rsidRPr="00000000">
        <w:rPr>
          <w:rtl w:val="0"/>
        </w:rPr>
        <w:t xml:space="preserve">An American Sickness: How Healthcare Became Big Business and How You Can Take It Back</w:t>
      </w:r>
    </w:p>
    <w:p w:rsidR="00000000" w:rsidDel="00000000" w:rsidP="00000000" w:rsidRDefault="00000000" w:rsidRPr="00000000">
      <w:pPr>
        <w:contextualSpacing w:val="0"/>
        <w:rPr/>
      </w:pPr>
      <w:r w:rsidDel="00000000" w:rsidR="00000000" w:rsidRPr="00000000">
        <w:rPr>
          <w:rtl w:val="0"/>
        </w:rPr>
        <w:t xml:space="preserve">by Elisabeth Rosenthal</w:t>
      </w:r>
    </w:p>
    <w:p w:rsidR="00000000" w:rsidDel="00000000" w:rsidP="00000000" w:rsidRDefault="00000000" w:rsidRPr="00000000">
      <w:pPr>
        <w:contextualSpacing w:val="0"/>
        <w:rPr/>
      </w:pPr>
      <w:r w:rsidDel="00000000" w:rsidR="00000000" w:rsidRPr="00000000">
        <w:rPr>
          <w:rtl w:val="0"/>
        </w:rPr>
        <w:t xml:space="preserve">Penguin, 406 pp., $28.00</w:t>
      </w:r>
    </w:p>
    <w:p w:rsidR="00000000" w:rsidDel="00000000" w:rsidP="00000000" w:rsidRDefault="00000000" w:rsidRPr="00000000">
      <w:pPr>
        <w:contextualSpacing w:val="0"/>
        <w:rPr/>
      </w:pPr>
      <w:r w:rsidDel="00000000" w:rsidR="00000000" w:rsidRPr="00000000">
        <w:rPr>
          <w:rtl w:val="0"/>
        </w:rPr>
        <w:t xml:space="preserve">Getting Risk Right: Understanding the Science of Elusive Health Risks</w:t>
      </w:r>
    </w:p>
    <w:p w:rsidR="00000000" w:rsidDel="00000000" w:rsidP="00000000" w:rsidRDefault="00000000" w:rsidRPr="00000000">
      <w:pPr>
        <w:contextualSpacing w:val="0"/>
        <w:rPr/>
      </w:pPr>
      <w:r w:rsidDel="00000000" w:rsidR="00000000" w:rsidRPr="00000000">
        <w:rPr>
          <w:rtl w:val="0"/>
        </w:rPr>
        <w:t xml:space="preserve">by Geoffrey C. Kabat</w:t>
      </w:r>
    </w:p>
    <w:p w:rsidR="00000000" w:rsidDel="00000000" w:rsidP="00000000" w:rsidRDefault="00000000" w:rsidRPr="00000000">
      <w:pPr>
        <w:contextualSpacing w:val="0"/>
        <w:rPr/>
      </w:pPr>
      <w:r w:rsidDel="00000000" w:rsidR="00000000" w:rsidRPr="00000000">
        <w:rPr>
          <w:rtl w:val="0"/>
        </w:rPr>
        <w:t xml:space="preserve">Columbia University Press, 248 pp., $35.00</w:t>
      </w:r>
    </w:p>
    <w:p w:rsidR="00000000" w:rsidDel="00000000" w:rsidP="00000000" w:rsidRDefault="00000000" w:rsidRPr="00000000">
      <w:pPr>
        <w:contextualSpacing w:val="0"/>
        <w:rPr/>
      </w:pPr>
      <w:r w:rsidDel="00000000" w:rsidR="00000000" w:rsidRPr="00000000">
        <w:rPr>
          <w:rtl w:val="0"/>
        </w:rPr>
        <w:t xml:space="preserve">Not long ago, a relative called us for advice about a hospital bill. A public interest lawyer in New York, he had developed chest pain when exercising and consulted his internist, who ordered a stress test with an echocardiogram. To his relief, no abnormalities were found. Distress came later, when he saw that the hospital had charged some $8,000 for this test. Despite having excellent insurance, he was informed that he was responsible for $2,000 of the total.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Donald Trump</w:t>
      </w:r>
    </w:p>
    <w:p w:rsidR="00000000" w:rsidDel="00000000" w:rsidP="00000000" w:rsidRDefault="00000000" w:rsidRPr="00000000">
      <w:pPr>
        <w:contextualSpacing w:val="0"/>
        <w:rPr/>
      </w:pPr>
      <w:r w:rsidDel="00000000" w:rsidR="00000000" w:rsidRPr="00000000">
        <w:rPr>
          <w:rtl w:val="0"/>
        </w:rPr>
        <w:t xml:space="preserve">Donald Trump; drawing by John Springs</w:t>
      </w:r>
    </w:p>
    <w:p w:rsidR="00000000" w:rsidDel="00000000" w:rsidP="00000000" w:rsidRDefault="00000000" w:rsidRPr="00000000">
      <w:pPr>
        <w:contextualSpacing w:val="0"/>
        <w:rPr/>
      </w:pPr>
      <w:r w:rsidDel="00000000" w:rsidR="00000000" w:rsidRPr="00000000">
        <w:rPr>
          <w:rtl w:val="0"/>
        </w:rPr>
        <w:t xml:space="preserve">The bill seemed exorbitant to us, and we suggested that he contact other medical centers in the city to find out what they would charge for the same examination. To his surprise, he discovered that prices ranged from about $1,200 to $6,000. When he called the billing office at the hospital where his test was performed and asked why the echocardiogram was priced at such a high level, he did not receive a clear answer. Frustrated, he informed the hospital that he declined to pay. This resulted in several veiled threats, but he countered that he would contact the attorney general of New York about what he believed was abusive pricing without justification. After much back-and-forth, his internist intervened on his behalf, and the hospital dropped the demand for the $2,000 difference.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story points to the extraordinary predicament of our current health care system. Since the implementation of President Obama’s Affordable Care Act (ACA)—and the mandatory coverage it brought—most patients needing a procedure such as an echocardiogram can count on some form of insurance. But Obamacare put no controls on the pricing of drugs or clinical care, leaving the profit-driven health industry mostly intact.1 As a result, patients are too often required to pay large out-of-pocket costs while insurance premiums have continued to rise. Most patients navigating the financial shoals of our health care system do not have relatives who are doctors to advise them, nor are they lawyers; and many do not have insurance policies as generous as our relative’s.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Now, if the Trump administration and a Republican-led Congress are successful in their efforts to replace the ACA with “a free market solution,” largely stripped of regulatory restraints, the situation could get much worse. In May, the House of Representatives passed its version of a bill (called the American Health Care Act or “Trumpcare”) aimed at dismantling Obamacare, and the Senate has been crafting its own bill. The Congressional Budget Office has estimated that the House bill, if enacted, would leave 14 million people uninsured as soon as next year, and 23 million by 2026. Furthermore, this plan would make it even more costly for the neediest patients to access care.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the center of both our flawed current system and its disastrous proposed replacement is a more fundamental reality: health care in the United States is enormously costly, often in ways that are baffling not only to patients but to doctors themselves. In An American Sickness, Elisabeth Rosenthal, a physician turned journalist, first at The New York Times and now at Kaiser Health News, sets out to explain how we got here. The book takes its structure from the way doctors record clinical notes, delineating a “chief complaint,” the “history of the present illness,” then a diagnosis, and finally a treatment. But here the sick patient is our health care system. With health care reform becoming one of the main issues of the current administration, An American Sickness could not be more timely or alarming.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Rosenthal identifies the “chief complaint” as an American medical system that “has stopped focusing on health or even science. Instead it attends more or less single-mindedly to its own profits.”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Who among us hasn’t opened a medical bill or an explanation of benefits statement and stared in disbelief at terrifying numbers? Who hasn’t puzzled over an insurance policy’s rules of copayments, deductibles, “in-network” and “out-of-network” payments—only to surrender in frustration and write a check, perhaps under threat of collection?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Rosenthal contends that the behavior of the health care market does not match that of other commodities. Instead, she points out, it defies economic logic: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More competitors vying for business doesn’t mean better prices; it can drive prices up, not down…. Economies of scale don’t translate to lower prices. With their market power, big providers can simply demand more…. Prices will rise to whatever the market will bear.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American system was not always like this. Rosenthal gives a lucid and revealing history of American health care beginning with religious institutions ministering to the sick and dying in the nineteenth century. Absent effective treatments like antibiotics and anesthetics, therapy was not very costly, and recovery largely depended upon the body’s natural systems of resistance and repair. In the early 1900s, as clinical knowledge and treatment advanced, medications and surgeries were developed, and costs increased.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question for hospitals at the time was how to cover expenses, not how to make money. The archetype for today’s insurance plans, developed at the Baylor University Medical Center in Dallas in the 1920s, was never intended to generate profit. It began when the hospital accumulated large numbers of unpaid bills for its services and decided to offer the local teachers’ union a deal: for six dollars a year, members “who subscribed were entitled to a twenty-one-day stay in the hospital, all costs included.” But there was a deductible: the insurance took effect only after a week of hospital costs pegged at $5 daily.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Baylor’s plan spread across the country and was given the name “Blue Cross.” The aim of this insurance was to protect patients from bankruptcy and to sustain hospitals and the charitable religious groups that supported them. Employer-based health insurance arose as a “quirk of history.” The federal government ruled in 1943 that no taxes would be levied on the money paid for employee health benefits. “When the National War Labor Board froze salaries during and after World War II,” Rosenthal writes, “companies facing severe labor shortages discovered that they could attract workers by offering health insurance.” After the war, in many other countries, a national health care system came to be regarded as a public good. But in the US, many viewed government-based health insurance as a form of socialism, and despite several attempts, proposals for such a system never could pass Congress.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more Americans gained coverage, for-profit insurance companies sprang up to compete with the nonprofits Blue Cross and Blue Shield. The “Blues”—which coordinated their efforts starting in the 1940s and formally merged in 1982—accepted everyone, and all members paid the same rate no matter how old or how sick they were. (By the 1960s, more than fifty million Americans had hospital coverage from Blue Cross.) “Unencumbered by the Blues’ charitable mission,” Rosenthal writes, the private insurers “accepted only younger, healthier patients on whom they could make a profit.”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1970s and 1980s, the rise of for-profit insurance companies like Aetna and Cigna made it difficult for the Blues to compete. In 1994, “hemorrhaging money,” Blue Cross and Blue Shield became for-profit as well. “This was the final nail in the coffin of old-fashioned noble-minded health insurance,” Rosenthal writes. The for-profit California Blues “gobbl[ed] up” their fellows in a dozen other states and, renamed WellPoint, emerged as the second-largest insurer in the country. Premiums rose rapidly. “WellPoint’s first priority appeared no longer to be its patient/members or even the companies and unions that used it as an insurer, but instead its shareholders and investors,” Rosenthal writes. This truth is often obscured; insurance companies market themselves in the media as caregivers, confusing the public, but they are not. The companies are fundamentally investment vehicles, maximizing profits to boost shareholder value.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Before the Blues turned into for-profit companies, they spent 95 percent of premiums on medical care. To increase profits, the Blues, along with other insurers, now spend as much as 20 percent of their premiums on marketing, lobbying, and administration. In contrast, Medicare, the federal program for seniors that enjoys widespread popularity, devotes nearly all of its funding to health care and only 1 to 2 percent to administration.2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Rosenthal’s indictment extends well beyond insurance companies. She looks carefully at hospitals, and the reader learns how they have been transformed by marketing consultants and administrators with business degrees to generate large profits, though many still enjoy a tax-exempt status as “nonprofit institutions”—meaning that they pay “almost no US property or payroll taxes.” Instead of profit, tax-exempt hospitals call it “operating surplus.” In 2011, the US government calculated that hospitals were getting an annual tax advantage of $24.6 billion. Steven Brill, who highlighted the predatory pricing that occurs in calculating costs of care in America’s Bitter Pill (2015), recently listed the yearly pay of the CEOs of large hospital systems, which often amounts to many millions of dollars. Rosenthal points out that “total cash compensation for hospital CEOs grew an average of 24 percent from 2011 to 2012 alone.”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Rosenthal’s case study is Providence Portland Medical Center in Portland, Oregon, founded by nuns in the 1850s. A century later, Providence, as other hospitals did, began charging patients for each service rendered. The hospitals hired administrators to “up-code” physician examinations and diagnoses in such a way as to maximize revenue. Providence then decided to stop paying salaries to physicians and treated them instead as independent contractors, turning each doctor into a “business.” A series of mergers and acquisitions followed, creating a giant hospital-based network that dominated geographic regions and had revenues in the billions. Rosenthal notes that Providence still presents itself as a “not-for-profit Catholic health care ministry,” invoking the tradition of its founding nuns. But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comprises a weird mix of Mother Teresa and Goldman Sachs: one day it is donating $250,000 to help build a new teaching hospital in Haiti to replace one destroyed by the 2010 earthquake, and the next its new offshoot, Providence Ventures, is announcing the launch of a $150 million venture capital fund, led by a former Amazon executive.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Rosenthal highlights, when doctors are turned primarily into businessmen, there can be egregious abuses of the system. Medicare tightly regulates reimbursement for cataract surgery, and in 2013 it reduced payments to ophthalmologists by 13 percent for simple procedures and 23 percent for complex operations as the technique became more efficient and required less time: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Many eye surgeons made up for Medicare’s increasingly stingy cataract payments by charging commercially insured patients more, leading to some staggering prices. Wendy Brezin, a Web designer in Jacksonville, Florida, had cataract surgery billed at $17,406. John Aravosis, a political blogger, was stunned to be billed over $10,000 for each eye.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Rosenthal also writes of a plastic surgeon who closed a cut on a girl’s face with three stitches and sent a bill to the family for $50,000. This kind of abuse is a betrayal of the profession and should not be tolerated.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Rosenthal detracts from her story by repeatedly invoking unfounded stereotypes of physicians. She describes pathologists as “quiet, antisocial types.” The training of anesthesiologists is “not terribly difficult.” Rosenthal quotes a remark from an anonymous source regarding anesthesiologists overseeing the care of multiple patients and billing for this work “while sitting in the lounge monitoring their portfolios.” She asserts: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I left medicine in the 1990s doctors commonly complained that they made less per hour than plumbers. Today, they seem more inclined to compare (negatively) their compensation to that of sports stars like LeBron James or titans of commerce like Lloyd Blankfein, the CEO of Goldman Sachs.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an otherwise serious and well-researched work, these hyperbolic characterizations are gratuitous and disappointing.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Some of Rosenthal’s medical advice is inaccurate. She incorrectly claims that “neurosurgery to remove a brain tumor is never an emergency.” Tumors can press on the brain (sometimes due to bleeding) and cause a herniation, a life-threatening event in which the brain is squeezed on top of the spinal cord. This is an emergency that necessitates urgent neurosurgical intervention.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prescriptive section of the book, Rosenthal offers some useful pointers on contesting medical bills. As we suggested to our relative, she recommends contacting the hospital armed with comparable test charges and alerting a medical society or state agencies to possible abuse. (A surgical specialty society got the plastic surgeon to reduce his bill from $50,000 to $5,000 for the three stitches.)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However, she stumbles in the advice she gives on interacting with your physician. In a section called “In Your Doctor’s Office,” Rosenthal writes: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Here are some questions every doctor or healthcare provider should be able to answer for you at a doctor’s appointment: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 How much will this test/surgery/exam cost? “I don’t know” or “It depends on your insurance” is not an answer. The doctor should give you a ballpark range with the cash price at the center where he or she refers.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a patient seeks medical care, the doctor must listen and examine to formulate a diagnosis and recommend treatment options. In many clinics, appointments have been shaved down to some twenty minutes. Time is precious and should be spent on clinical care, rather than searching and quoting price lists. To be sure, information on cost is important, but accurate estimates can be difficult for both patients and doctors to obtain. The “cash price” often bears little relationship to what the patient’s actual cost will be because of the wide variation in deductibles and other specifics of each insurance plan. However, an administrator in the clinic, or a website, could appropriately provide assistance.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Importantly, there may also be unintended consequences of focusing the doctor–patient interaction on money. As Paul Krugman, the Nobel economist, has emphasized, patients should not be understood as “customers.” Doctoring, he avers, is not the same as selling cars. Indeed, we value our health differently than objects we purchase for utilitarian or luxury reasons.3 Research in cognitive psychology indicates that repeatedly cueing the physician to view patient care as a market exchange risks promoting selfish behavior and eroding essential aspects of our profession that contribute to high-quality health care, including pride in work, sense of duty, altruism, and collegiality.4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recent national survey from the Mayo Clinic of some 6,800 physicians revealed that more than half, many of whom are salaried, reported feeling “burned out.”5 Commenting on this finding, a leading cognitive psychologist, Dan Ariely, and his coauthor, Dr. William Lanier, point out that this feeling is largely attributed to the transformation of the health system into “a sort of ‘fixing-people production line.’” This industrial approach has caused loss of physicians’ autonomy as well as micromanagement of their use of time and how they make decisions. The result is a change in the nature of the relationship of doctors and their patients, veering toward a “market” transaction rather than a communal relationship. The time to discuss not only the patient’s physical malady but its effects on other important aspects of his life—time that allows doctors and patients to forge personal bonds—has been all but eliminated.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his book Getting Risk Right, Geoffrey Kabat offers insight into why the health care debate is so fraught and why it is so difficult to reach consensus: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Different groups—scientists (who themselves fall into different disciplines with different points of view), regulators, health officials, lay advocates, journalists, businessmen, lawyers—are shaped by different backgrounds and motivated by different beliefs and agendas. Depending on the issue at hand, the interests of these parties may conflict or may align and reinforce one another.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case of the Affordable Care Act, each group forcefully lobbied Congress and the Obama White House to protect its own share of the pie. In order to craft a bill that would pass Congress in the face of such potent lobbying, the Obama administration caved in to the pharmaceutical industry, omitting provisions that would constrain drug prices. Similarly, the insurance industry was given considerable leeway in setting premiums and deductibles in exchange for agreeing to offer policies that required essential benefits like maternity and preventative care, and that did not discriminate against patients with preexisting medical conditions. And to satisfy lawyers the administration did not pursue any serious tort reform in malpractice cases.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painful compromise narrowly passed by a Democratic Congress, Obamacare achieved several laudable goals: providing coverage for tens of millions of previously uninsured Americans; ensuring care of preexisting conditions; allowing young adults to stay on their families’ policies until age twenty-six; subsidizing premiums for those of moderate incomes; and expanding Medicaid coverage for the poor, disabled, and elderly in many states. But it failed in one crucial respect, as Rosenthal observes: “The ACA did little…to control runaway spending.”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final section of her book, Rosenthal sets out a series of possible reforms to reduce the cost and chaos we now encounter. She rightly argues for greater transparency in the pricing of tests, like the echocardiogram our relative received. Patients should have easy access to websites that show comparative charges among different hospitals.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Rosenthal also proposes creating a national body of experts to assess the “cost effectiveness” and “value” of tests and treatments, like that in the United Kingdom, which sets access to these elements of care. We find this idea misguided. Paul Dolan and Daniel Kahneman have observed that the methodology used to calculate cost effectiveness is deeply flawed. And as Ashish Jha, a widely respected health policy researcher, recently noted, empirical data largely fail to support the notion that paying for “value” improves outcomes for patients.6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Further, much of the practice of medicine exists in a gray zone where there is no one right answer for everyone. Instead, there is continued disagreement among different groups of experts about what is best. Kabat explains in Getting Risk Right that experts have their own biases, often ideological rather than financial. He debunks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simplistic notion that the “consensus among scientists” is always correct. This is a widely invoked criterion or shortcut for determining who is “right” in a scientific controversy. However, the results of a scientific study should not be expected to line up on one side or the other of a neat yes/no dichotomy. Unfortunately, the science is not always clear-cut, and the consensus on a particular question at any given moment may not be correct.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American Health Care Act (Trumpcare) has been framed as “freedom of choice,” with minimally regulated competition in the health care market. As a result, patients of limited financial means will be at the mercy of unshackled insurance companies. Some people with preexisting medical conditions may be unable to get affordable insurance, while an estimated 14 million low-income Americans who now depend on Medicaid for health insurance will no longer qualify. Perhaps unsurprisingly, recent polls have consistently shown that, however dissatisfied they are with the current system, a wide majority of Americans are against repeal of Obamacare.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Republican senators have been working behind closed doors on their version of Trumpcare and may try to rush it to a vote as soon as the CBO can analyze its effects on health care costs and coverage. In early June, Senator Claire McCaskill, Democrat of Missouri, decried the lack of open debate about “a bill that impacts one-sixth of the economy.” Even if it doesn’t pass the Senate, the Trump health reform has led to new uncertainty in the health insurance market, with some insurers withdrawing from the exchanges set up under Obamacare.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is a feasible step to begin to remedy our costly and chaotic health care system? Many industrialized nations, including Germany, Japan, Belgium, and others, have uniform negotiated national fee schedules for hospital admissions and clinical encounters with doctors. Medicare also does this. Furthermore, Medicare markedly decreases administrative costs for both doctors and hospitals, compared to private insurance.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public option like Medicare that provides vital services and devotes nearly all of its funds to patient care, actively competing in the marketplace with private insurance, would be a welcome step in the right direction.7 This could achieve a goal unmet by either Obamacare or the Trumpcare plan: to remove money as the centerpiece of our health care system and restore the essential communal relationship that sustains patients and physicians alike.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—June 15,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“Bending the cost curve” was proposed to occur through increased “efficiency” and reduced “waste.” It was projected that some $80 billion would be saved by mandating the use of electronic medical records, but these savings did not materialize. See Pamela Hartzband and Jerome Groopman, “Obama’s $80 Billion Exaggeration,” The Wall Street Journal, March 12, 2009.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“Setting the Record Straight on Medicare’s Overhead Costs,” Physicians for a National Health Program, February 20, 2013.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Paul Krugman, “Patients Are Not Consumers,” The New York Times, April 22, 2011; and Pamela Hartzband and Jerome Groopman, “The New Language of Medicine,” The New England Journal of Medicine, October 13, 2011. ↩</w:t>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Pamela Hartzband and Jerome Groopman, “Money and the Changing Culture of Medicine,” The New England Journal of Medicine, January 8, 2009. ↩</w:t>
      </w:r>
    </w:p>
    <w:p w:rsidR="00000000" w:rsidDel="00000000" w:rsidP="00000000" w:rsidRDefault="00000000" w:rsidRPr="00000000">
      <w:pPr>
        <w:contextualSpacing w:val="0"/>
        <w:rPr/>
      </w:pPr>
      <w:r w:rsidDel="00000000" w:rsidR="00000000" w:rsidRPr="00000000">
        <w:rPr>
          <w:rtl w:val="0"/>
        </w:rPr>
        <w:t xml:space="preserve">5</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Tait D. Shanafelt et al., “Changes in Burnout and Satisfaction with Work-Life Balance in Physicians and the General US Working Population Between 2011 and 2014,” Mayo Clinic Proceedings, February 2015; Dan Ariely and William L. Lanier, “Disturbing Trends in Physician Burnout and Satisfaction with Work-Life Balance: Dealing with Malady Among the Nation’s Healers,” Mayo Clinic Proceedings, December 2015; see also Pamela Hartzband and Jerome Groopman, “Medical Taylorism,” The New England Journal of Medicine, January 14, 2016. ↩</w:t>
      </w:r>
    </w:p>
    <w:p w:rsidR="00000000" w:rsidDel="00000000" w:rsidP="00000000" w:rsidRDefault="00000000" w:rsidRPr="00000000">
      <w:pPr>
        <w:contextualSpacing w:val="0"/>
        <w:rPr/>
      </w:pPr>
      <w:r w:rsidDel="00000000" w:rsidR="00000000" w:rsidRPr="00000000">
        <w:rPr>
          <w:rtl w:val="0"/>
        </w:rPr>
        <w:t xml:space="preserve">6</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This truth is largely ignored in both Democratic and Republican reform plans, which seek to implement rigid top-down standards for care. See Pamela Hartzband and Jerome Groopman, “Rise of the Medical Expertocracy,” The Wall Street Journal, March 31, 2012; Pamela Hartzband and Jerome Groopman, “There Is More to Life Than Death,” The New England Journal of Medicine, September 13, 2012; Paul Dolan, “Developing Methods That Really Do Value the ‘Q’ in the QALY,” Health Economics, Policy and Law, January 1, 2008; Paul Dolan and Daniel Kahneman, “Interpretations of Utility and Their Implications for the Valuation of Health,” The Economic Journal, December 20, 2008; Ashish K. Jha, “Value-Based Purchasing: Time for Reboot or Time to Move On?,” The Journal of the American Medical Association, March 21, 2017. ↩</w:t>
      </w:r>
    </w:p>
    <w:p w:rsidR="00000000" w:rsidDel="00000000" w:rsidP="00000000" w:rsidRDefault="00000000" w:rsidRPr="00000000">
      <w:pPr>
        <w:contextualSpacing w:val="0"/>
        <w:rPr/>
      </w:pPr>
      <w:r w:rsidDel="00000000" w:rsidR="00000000" w:rsidRPr="00000000">
        <w:rPr>
          <w:rtl w:val="0"/>
        </w:rPr>
        <w:t xml:space="preserve">7</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Care should be understood not only as an individual right, but as a social responsibility. Other Western nations have such a blend of private and public options. See Anu Partanen, “The Fake Freedom of American Health Care,” The New York Times, March 18, 2017.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