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Readings for June 18 2017</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Martin Luther’s Burning Questions</w:t>
      </w:r>
    </w:p>
    <w:p w:rsidR="00000000" w:rsidDel="00000000" w:rsidP="00000000" w:rsidRDefault="00000000" w:rsidRPr="00000000">
      <w:pPr>
        <w:pBdr/>
        <w:contextualSpacing w:val="0"/>
        <w:rPr/>
      </w:pPr>
      <w:r w:rsidDel="00000000" w:rsidR="00000000" w:rsidRPr="00000000">
        <w:rPr>
          <w:rtl w:val="0"/>
        </w:rPr>
        <w:t xml:space="preserve">Ingrid D. Rowland JUNE 8, 2017 ISSUE</w:t>
      </w:r>
    </w:p>
    <w:p w:rsidR="00000000" w:rsidDel="00000000" w:rsidP="00000000" w:rsidRDefault="00000000" w:rsidRPr="00000000">
      <w:pPr>
        <w:pBdr/>
        <w:contextualSpacing w:val="0"/>
        <w:rPr/>
      </w:pPr>
      <w:r w:rsidDel="00000000" w:rsidR="00000000" w:rsidRPr="00000000">
        <w:rPr>
          <w:rtl w:val="0"/>
        </w:rPr>
        <w:t xml:space="preserve">Martin Luther: Art and the Reformation</w:t>
      </w:r>
    </w:p>
    <w:p w:rsidR="00000000" w:rsidDel="00000000" w:rsidP="00000000" w:rsidRDefault="00000000" w:rsidRPr="00000000">
      <w:pPr>
        <w:pBdr/>
        <w:contextualSpacing w:val="0"/>
        <w:rPr/>
      </w:pPr>
      <w:r w:rsidDel="00000000" w:rsidR="00000000" w:rsidRPr="00000000">
        <w:rPr>
          <w:rtl w:val="0"/>
        </w:rPr>
        <w:t xml:space="preserve">an exhibition at the Minneapolis Institute of Art, October 30, 2016–January 15, 2017</w:t>
      </w:r>
    </w:p>
    <w:p w:rsidR="00000000" w:rsidDel="00000000" w:rsidP="00000000" w:rsidRDefault="00000000" w:rsidRPr="00000000">
      <w:pPr>
        <w:pBdr/>
        <w:contextualSpacing w:val="0"/>
        <w:rPr/>
      </w:pPr>
      <w:r w:rsidDel="00000000" w:rsidR="00000000" w:rsidRPr="00000000">
        <w:rPr>
          <w:rtl w:val="0"/>
        </w:rPr>
        <w:t xml:space="preserve">Catalog of the exhibition edited by Anne-Simone Rous, Katrin Herbst, Ralf Kluttig-Altmann, and others</w:t>
      </w:r>
    </w:p>
    <w:p w:rsidR="00000000" w:rsidDel="00000000" w:rsidP="00000000" w:rsidRDefault="00000000" w:rsidRPr="00000000">
      <w:pPr>
        <w:pBdr/>
        <w:contextualSpacing w:val="0"/>
        <w:rPr/>
      </w:pPr>
      <w:r w:rsidDel="00000000" w:rsidR="00000000" w:rsidRPr="00000000">
        <w:rPr>
          <w:rtl w:val="0"/>
        </w:rPr>
        <w:t xml:space="preserve">Dresden: Sandstein, two volumes, 998 pp., $69.96</w:t>
      </w:r>
    </w:p>
    <w:p w:rsidR="00000000" w:rsidDel="00000000" w:rsidP="00000000" w:rsidRDefault="00000000" w:rsidRPr="00000000">
      <w:pPr>
        <w:pBdr/>
        <w:contextualSpacing w:val="0"/>
        <w:rPr/>
      </w:pPr>
      <w:r w:rsidDel="00000000" w:rsidR="00000000" w:rsidRPr="00000000">
        <w:rPr>
          <w:rtl w:val="0"/>
        </w:rPr>
        <w:t xml:space="preserve">Word and Image: Martin Luther’s Reformation</w:t>
      </w:r>
    </w:p>
    <w:p w:rsidR="00000000" w:rsidDel="00000000" w:rsidP="00000000" w:rsidRDefault="00000000" w:rsidRPr="00000000">
      <w:pPr>
        <w:pBdr/>
        <w:contextualSpacing w:val="0"/>
        <w:rPr/>
      </w:pPr>
      <w:r w:rsidDel="00000000" w:rsidR="00000000" w:rsidRPr="00000000">
        <w:rPr>
          <w:rtl w:val="0"/>
        </w:rPr>
        <w:t xml:space="preserve">an exhibition at the Morgan Library and Museum, New York City, October 7, 2016–January 22, 2017</w:t>
      </w:r>
    </w:p>
    <w:p w:rsidR="00000000" w:rsidDel="00000000" w:rsidP="00000000" w:rsidRDefault="00000000" w:rsidRPr="00000000">
      <w:pPr>
        <w:pBdr/>
        <w:contextualSpacing w:val="0"/>
        <w:rPr/>
      </w:pPr>
      <w:r w:rsidDel="00000000" w:rsidR="00000000" w:rsidRPr="00000000">
        <w:rPr>
          <w:rtl w:val="0"/>
        </w:rPr>
        <w:t xml:space="preserve">Law and Grace: Martin Luther, Lucas Cranach, and the Promise of Salvation</w:t>
      </w:r>
    </w:p>
    <w:p w:rsidR="00000000" w:rsidDel="00000000" w:rsidP="00000000" w:rsidRDefault="00000000" w:rsidRPr="00000000">
      <w:pPr>
        <w:pBdr/>
        <w:contextualSpacing w:val="0"/>
        <w:rPr/>
      </w:pPr>
      <w:r w:rsidDel="00000000" w:rsidR="00000000" w:rsidRPr="00000000">
        <w:rPr>
          <w:rtl w:val="0"/>
        </w:rPr>
        <w:t xml:space="preserve">an exhibition at the Pitts Theology Library, Atlanta, October 11, 2016–January 16, 2017</w:t>
      </w:r>
    </w:p>
    <w:p w:rsidR="00000000" w:rsidDel="00000000" w:rsidP="00000000" w:rsidRDefault="00000000" w:rsidRPr="00000000">
      <w:pPr>
        <w:pBdr/>
        <w:contextualSpacing w:val="0"/>
        <w:rPr/>
      </w:pPr>
      <w:r w:rsidDel="00000000" w:rsidR="00000000" w:rsidRPr="00000000">
        <w:rPr>
          <w:rtl w:val="0"/>
        </w:rPr>
        <w:t xml:space="preserve">Renaissance and Reformation: German Art in the Age of Dürer and Cranach</w:t>
      </w:r>
    </w:p>
    <w:p w:rsidR="00000000" w:rsidDel="00000000" w:rsidP="00000000" w:rsidRDefault="00000000" w:rsidRPr="00000000">
      <w:pPr>
        <w:pBdr/>
        <w:contextualSpacing w:val="0"/>
        <w:rPr/>
      </w:pPr>
      <w:r w:rsidDel="00000000" w:rsidR="00000000" w:rsidRPr="00000000">
        <w:rPr>
          <w:rtl w:val="0"/>
        </w:rPr>
        <w:t xml:space="preserve">an exhibition at the Los Angeles County Museum of Art, November 20, 2016–March 26, 2017</w:t>
      </w:r>
    </w:p>
    <w:p w:rsidR="00000000" w:rsidDel="00000000" w:rsidP="00000000" w:rsidRDefault="00000000" w:rsidRPr="00000000">
      <w:pPr>
        <w:pBdr/>
        <w:contextualSpacing w:val="0"/>
        <w:rPr/>
      </w:pPr>
      <w:r w:rsidDel="00000000" w:rsidR="00000000" w:rsidRPr="00000000">
        <w:rPr>
          <w:rtl w:val="0"/>
        </w:rPr>
        <w:t xml:space="preserve">Catalog of the exhibition by Jeffrey Chipps Smith and others</w:t>
      </w:r>
    </w:p>
    <w:p w:rsidR="00000000" w:rsidDel="00000000" w:rsidP="00000000" w:rsidRDefault="00000000" w:rsidRPr="00000000">
      <w:pPr>
        <w:pBdr/>
        <w:contextualSpacing w:val="0"/>
        <w:rPr/>
      </w:pPr>
      <w:r w:rsidDel="00000000" w:rsidR="00000000" w:rsidRPr="00000000">
        <w:rPr>
          <w:rtl w:val="0"/>
        </w:rPr>
        <w:t xml:space="preserve">Prestel, 239 pp., $49.95</w:t>
      </w:r>
    </w:p>
    <w:p w:rsidR="00000000" w:rsidDel="00000000" w:rsidP="00000000" w:rsidRDefault="00000000" w:rsidRPr="00000000">
      <w:pPr>
        <w:pBdr/>
        <w:contextualSpacing w:val="0"/>
        <w:rPr/>
      </w:pPr>
      <w:r w:rsidDel="00000000" w:rsidR="00000000" w:rsidRPr="00000000">
        <w:rPr>
          <w:rtl w:val="0"/>
        </w:rPr>
        <w:t xml:space="preserve">Martin Luther: Renegade and Prophet</w:t>
      </w:r>
    </w:p>
    <w:p w:rsidR="00000000" w:rsidDel="00000000" w:rsidP="00000000" w:rsidRDefault="00000000" w:rsidRPr="00000000">
      <w:pPr>
        <w:pBdr/>
        <w:contextualSpacing w:val="0"/>
        <w:rPr/>
      </w:pPr>
      <w:r w:rsidDel="00000000" w:rsidR="00000000" w:rsidRPr="00000000">
        <w:rPr>
          <w:rtl w:val="0"/>
        </w:rPr>
        <w:t xml:space="preserve">by Lyndal Roper</w:t>
      </w:r>
    </w:p>
    <w:p w:rsidR="00000000" w:rsidDel="00000000" w:rsidP="00000000" w:rsidRDefault="00000000" w:rsidRPr="00000000">
      <w:pPr>
        <w:pBdr/>
        <w:contextualSpacing w:val="0"/>
        <w:rPr/>
      </w:pPr>
      <w:r w:rsidDel="00000000" w:rsidR="00000000" w:rsidRPr="00000000">
        <w:rPr>
          <w:rtl w:val="0"/>
        </w:rPr>
        <w:t xml:space="preserve">Random House, 540 pp., $40.00</w:t>
      </w:r>
    </w:p>
    <w:p w:rsidR="00000000" w:rsidDel="00000000" w:rsidP="00000000" w:rsidRDefault="00000000" w:rsidRPr="00000000">
      <w:pPr>
        <w:pBdr/>
        <w:contextualSpacing w:val="0"/>
        <w:rPr/>
      </w:pPr>
      <w:r w:rsidDel="00000000" w:rsidR="00000000" w:rsidRPr="00000000">
        <w:rPr>
          <w:rtl w:val="0"/>
        </w:rPr>
        <w:t xml:space="preserve">Brand Luther: 1517, Printing, and the Making of the Reformation</w:t>
      </w:r>
    </w:p>
    <w:p w:rsidR="00000000" w:rsidDel="00000000" w:rsidP="00000000" w:rsidRDefault="00000000" w:rsidRPr="00000000">
      <w:pPr>
        <w:pBdr/>
        <w:contextualSpacing w:val="0"/>
        <w:rPr/>
      </w:pPr>
      <w:r w:rsidDel="00000000" w:rsidR="00000000" w:rsidRPr="00000000">
        <w:rPr>
          <w:rtl w:val="0"/>
        </w:rPr>
        <w:t xml:space="preserve">by Andrew Pettegree</w:t>
      </w:r>
    </w:p>
    <w:p w:rsidR="00000000" w:rsidDel="00000000" w:rsidP="00000000" w:rsidRDefault="00000000" w:rsidRPr="00000000">
      <w:pPr>
        <w:pBdr/>
        <w:contextualSpacing w:val="0"/>
        <w:rPr/>
      </w:pPr>
      <w:r w:rsidDel="00000000" w:rsidR="00000000" w:rsidRPr="00000000">
        <w:rPr>
          <w:rtl w:val="0"/>
        </w:rPr>
        <w:t xml:space="preserve">Penguin, 383 pp., $29.95; $18.00 (paper)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Klassik Stiftung Weimar</w:t>
      </w:r>
    </w:p>
    <w:p w:rsidR="00000000" w:rsidDel="00000000" w:rsidP="00000000" w:rsidRDefault="00000000" w:rsidRPr="00000000">
      <w:pPr>
        <w:pBdr/>
        <w:contextualSpacing w:val="0"/>
        <w:rPr/>
      </w:pPr>
      <w:r w:rsidDel="00000000" w:rsidR="00000000" w:rsidRPr="00000000">
        <w:rPr>
          <w:rtl w:val="0"/>
        </w:rPr>
        <w:t xml:space="preserve">‘Martin Luther as Junker Jörg,’ the name under which he went into hiding in 1521; woodcut by Lucas Cranach the Elder, 1521–1522</w:t>
      </w:r>
    </w:p>
    <w:p w:rsidR="00000000" w:rsidDel="00000000" w:rsidP="00000000" w:rsidRDefault="00000000" w:rsidRPr="00000000">
      <w:pPr>
        <w:pBdr/>
        <w:contextualSpacing w:val="0"/>
        <w:rPr/>
      </w:pPr>
      <w:r w:rsidDel="00000000" w:rsidR="00000000" w:rsidRPr="00000000">
        <w:rPr>
          <w:rtl w:val="0"/>
        </w:rPr>
        <w:t xml:space="preserve">On All Hallow’s Eve of 1517, Martin Luther, Augustinian friar and professor of theology, posted a broadsheet on the faculty bulletin board of tiny, provincial Wittenberg University in the German state of Saxony (which happened to be the door of the church attached to the local lord’s castle). The poster was no Halloween prank; it proclaimed, according to academic custom, his willingness to debate a series of propositions in public. Although he also sent copies of the same broadsheet to important statesmen, churchmen, and academics outside Wittenberg, no one seems to have taken up his challenge to a formal discussion. His propositions were too explosive for that; in blunt, forceful language, they questioned the basic beliefs of the church to which, as a Hermit of Saint Augustine, he had vowed his obedience.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Luther would say that his life’s turning point came two years later, when he had a sudden revelation about the nature of Christian salvation. For his contemporaries, however, the posting of his ninety-five theses in 1517 set off the spark that ignited the Protestant Reformation, and the Reformation in turn marked a fundamental stage in the forging of a collective German identity. To mark the event’s five hundredth anniversary, the Federal Republic of Germany has sponsored a series of Luther celebrations at home and abroad, which began in the fall of 2016 and continue throughout 2017. They include an ambitious series of Luther-themed exhibitions in the United States: major shows in Minneapolis and Los Angeles, with smaller versions of the Minneapolis extravaganza in New York and Atlanta, all providing a fresh, insightful view into Luther’s life and times and the vast, unpredictable forces his rebellion unleashed.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exhibition catalogs—two impressive five-hundred-page volumes shared by Minneapolis, New York, and Atlanta, and a separate work for Los Angeles—cover a vast range of topics: Martin Luther and Martin Luther King, Martin Luther’s latrine, Lutherans in North America, Luther in Communist East Germany, the unintended consequences of the Reformation. The intensity of their focus is relieved by clever, colorful charts and a bountiful complement of illustrations. It is impossible, given our own recent past, to ponder the Reformation without also pondering its darker legacy of religious warfare, anti-Semitism, and lingering mistrust between Catholics and Protestants, German East and German West; and these are issues the catalogs face head-on.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Yet what drove the friar and his contemporaries to their drastic actions were ideas of transcendent beauty, including the profound inner music behind the cadences of Luther’s oratory and the stirring hymns that set his spiritual armies on the march. To understand this complicated, superbly talented man, and to make the most of the Luther exhibitions, it helps to have a good biography on hand, and Lyndal Roper’s Martin Luther: Renegade and Prophet provides expert and spirited guidance. So, in a more specialized way, does Andrew Pettegree’s Brand Luther, a fascinating study of Luther’s pioneering relationship with the printing press that is especially helpful for understanding these exhibitions dedicated in large measure to books and other mass-produced printed works.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Protestant Reformation took hold where it did and when it did for a variety of reasons, beginning with the blazing personality of Martin Luther himself. Strictly speaking, he was not a monk, though he is often described as one: he was a preaching friar who belonged to the largest Catholic religious order of his day, the Hermits of Saint Augustine. Rather than spending their time, as monks did, in secluded prayer in a monastery, the Augustinians lived in cities and moved from place to place. They trained to communicate the Christian message in what for the time was a revolutionary new style: borrowing techniques from the orators of classical antiquity and from contemporary preachers who gave sermons in colloquial languages rather than Latin, they appealed openly to the emotions of their hearers.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Friar Martin focused his ire (and most of the ninety-five theses) on one particular practice of the institutional church: the sale of indulgences. These papal dispensations, confirmed by paper certificates, grew out of a traditional medieval conviction that prayer, repentance, good works, and pilgrimage could atone in some measure for sin. It was even possible to do penance for someone else, as Luther did during his stay in Rome, kneeling on the steps of the Holy Stairs at Saint John Lateran to earn an indulgence for his grandfather. Giving alms or endowing a church could also earn remission from sins, reducing the amount of time a person would need to spend after death in the uncomfortable realm of Purgatory, where, in late medieval Christian belief, human souls were gradually cleansed of their iniquities until they were pure enough to enter the Earthly Paradise, there to await final admission to Heaven on Judgment Day. By the late fifteenth century, however, remission from sins could simply be purchased from a papal agent, for oneself or for another person, whether alive or deceased.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sale of indulgences became an industry only in Luther’s own lifetime and in his own lands, put into place by the “warrior Pope” Julius II and the Augsburg banker Jakob Fugger. After 1506, pope and banker directed the revenue from German indulgences toward the rebuilding of Saint Peter’s in Rome. “Martin Luther: Art and the Reformation,” a monumental exhibition that took inspired advantage of the Minneapolis Institute of Art’s spacious galleries, and “Word and Image: Martin Luther’s Reformation,” a scaled-down version of the Minneapolis show tailored to the intimate spaces of the Morgan Library and Museum in New York, displayed specially-made “indulgence chests,” iron-bound coffers with handy coin slots, the equivalent of immense, armor-plated piggy banks.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These heavy wooden boxes with their multiple locks demonstrate the extent to which the German states were exporting huge quantities of metal to Rome and receiving printed slips of paper in return, exchanging material wealth for the equivalent of checks that drew on the currency of heaven rather than earth. Jakob Fugger took a 3 percent cut—in coins, not release from Purgatory—on every shipment south. Is it any wonder that the man who finally pulled the plug on this improbable trade knew a thing or two himself about the value of metal?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later life, in one of his famous dinner-table conversations, Martin Luther claimed to come from modest origins, and indeed his father, Hans Luder, ended his life in financial trouble. But in 1483, when Martin came into the world, the Luders were a prosperous family of copper smelters living in the foothills of the ore-rich Harz Mountains. Archaeological remains excavated from the family compound in Mansfeld, where Martin spent his childhood, tell a tale of affluence.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exhibitions in Minneapolis and New York included fine glassware among the beer steins, as well as gold sequins and other ornaments from the Luder girls’ dresses, buried, perhaps, when plague struck the city in 1505 and killed two of the Luder boys. Dorothea Luder, Martin’s sister, had to sacrifice a monogrammed gold buckle along with her belt for fear of contagion. The family’s rubbish pit also yielded copper slag and an abundance of pig and goose bones, further signs of the household’s prosperity. Hand-rolled clay marbles may have been Martin’s own, along with bowling pins made of knucklebones with a metal weight sunk into one end.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To a remarkable extent, as these exhibitions reveal, Luther’s world, and Luther’s Reformation, revolved around metal. The silver, copper, lead, and iron mined from the Harz Mountains and smelted in small-scale factories like Hans Luder’s copper works took up only a corner of an international market in which Jakob Fugger was one of the most aggressive participants. Fugger may have been shipping coins by the cofferful to the pope in Rome, but metal was also flowing into his own treasury from his silver and copper mines in Tyrol and Bohemia.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Almost every aspect of these impressive exhibitions intersected with metal somewhere. Friar Martin, for instance, probably stuck his theses to the Castle Church door using glue or wax rather than expending precious metal to nail them. German expertise with metallurgy was so renowned in Renaissance Europe that Italian jewelers sought technical advice from their German colleagues.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At the same time, German artists absorbed lessons in style from Italians, so that Hans Reinhardt and Wenzel Jamnitzer became as internationally renowned for their gold- and silversmithing in the early sixteenth century as Albrecht Dürer was for his copperplate engraving, all three of them joining incomparable German craftsmanship to Italian-inspired flair. The metal typefaces that broadcast the arguments of Reformers and Roman traditionalists back and forth across Europe originated among German metalworkers, and so did the glittering weapons and guns that would soon be carrying out the butchery of new and vicious religious wars. The first treatise on metallurgy was written by an Italian, Vannoccio Biringuccio, but he gained his experience with lead and silver at the Fugger mines in Tyrol.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And metals, of course, meant money. Between 1508 and 1524, Fugger’s firm not only managed the business of indulgences for the German states, but also struck the coins produced by the papal mint in Rome, as Luther may well have learned (or known already) when he visited that city in the winter of 1510–1511. He certainly focused on money in his forty-fifth thesis: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Christians are to be taught that he who sees a needy man and passes him by, yet gives his money for indulgences, does not buy papal indulgences but God’s wrath.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And his forty-eighth: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Christians are to be taught that the pope, in granting indulgences, needs and thus desires their devout prayer more than their money.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And his fiftieth: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Christians are to be taught that if the pope knew the exactions of the indulgence preachers, he would rather that the basilica of Saint Peter were burned to ashes than built up with the skin, flesh, and bones of his sheep.</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 an epic scale in Minneapolis, an expansive scale in Los Angeles, and an intimate scale in New York (I was unable to see the exhibition in Atlanta), the aesthetic refinement and technical mastery of German metalwork stood out in all its dazzling virtuosity. Hans Reinhardt’s intricately layered, delicately textured medal depicting the Holy Trinity is probably the most complex example ever created of this popular Renaissance art form. Albrecht Dürer’s triumphant series of engravings from the first decade of the sixteenth century—The Knight, Death and the Devil, Melencolia I, and Saint Jerome in His Study—use black lines on white paper to suggest every possible nuance of light and shadow, along with the dense fur of Saint Jerome’s contented lion, the loose, mangy skin on the ribs of Death’s skinny horse, sunbeams streaming through the glass panes of Saint Jerome’s window, and the ambiguous sunrise in the distance beyond a dark-complexioned Melancholy (Greek for “black bile”). Los Angeles displayed an opulent casket by the Jamnitzer workshop, an enormous piece of jewelry in itself: enameled, engraved, studded with saucy sphinxes and tiny lions, gleaming in silver, gold, and royal blue, with pull-out drawers.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German artists excelled in other media as well. Los Angeles displayed two wooden sculptures by Tilman Riemenschneider of Würzburg: a tender Virgin Mary and a Saint Matthew whose sensitive hands make one wonder what the sculptor’s own must have looked like. (The story that Riemenschneider’s hands were broken by Lutheran iconoclasts is a nineteenth-century myth, one of many vicious rumors spun by both sides of the Reformation.) Priestly vestments of wool and damask (a mixture of wool and silk) hung in elegant folds in New York and especially Minneapolis, embroidered in wool, silk, and metallic wire of silver and gold. Minneapolis and Los Angeles displayed whole suits of armor, the wasp-waisted corrugated panoply of Prince Wolfgang of Anhalt-Köthen standing out among breastplates forged to accommodate multiple chins and beer bellies.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What drove Friar Martin to post his theses, however, was a spiritual insight, a realization so overwhelming that it prompted him to alter his name from Martin Luder to Martinus Eleutherius—“Martin the Free.”* The Christian hope for eternal life, he had come to believe, was a divine gift that no human being, no matter how virtuous, could ever deserve—there was no penance for sin that could truly merit divine indulgence. Salvation, therefore, was not a reward, but an outright gift from God, bestowed out of the sheer abundance of his love for his creation.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For years Friar Martin had chafed at the idea of a judgmental God who lay in wait to punish sinners. But now a phrase that had always irked him, “the righteousness of God,” struck, as he would later say, “like a thunderbolt”: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is written, “He who through faith is righteous shall live.” There I began to understand that the righteous [person] lives by a gift of God, namely by faith. And this is the meaning: the righteousness of God is revealed by the gospel…with which the merciful God justifies us by faith…. There a totally other face of the entire Scripture showed itself to me.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His thirty-seventh thesis asserted: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Any true Christian, whether living or dead, participates in all the blessings of Christ and the church; and this is granted him by God, even without indulgence letters.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He posted his theses, as the broadsheet declared, “Out of love for the truth and from desire to elucidate it.”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Luther’s message swiftly found followers, especially in the German states: on the spiritual level with his doctrine of justification by faith, and on the practical level with his attack on the alliance between religion and capitalism that had turned remission of sins into a commercial enterprise. He survived the religious and political firestorm he ignited not only because of his courage and eloquence, phenomenal though they were, but also because the local sovereign, Elector Frederick III of Saxony, decided to side with his renegade friar rather than his bishop. Nicknamed “the Wise,” Frederick was as shrewd as he was pious. Over the years he had amassed a staggering number of saints’ relics, some 18,970 by 1520, which he displayed once a year in Wittenberg Castle, each one lovingly installed in an opulent, beautifully wrought metal reliquary (several of which were on view in Minneapolis).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Pilgrims flocked to see the collection and left their offerings of coins and valuables, ensuring that metal continued to flow into Wittenberg rather than Rome, and keeping Frederick free, unlike his bishop (and his nominal liege lord, the Holy Roman Emperor), of colossal debts to Fugger. Frederick the Wise never entirely sided with Luther’s revolution (he remained Catholic), but neither did he oppose it. And at one crucial juncture in 1521, he saved Luther’s life by hiding him away in Wartburg Castle disguised as a bourgeois layman named “Junker Jörg.”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Private Collection/Bridgeman Images</w:t>
      </w:r>
    </w:p>
    <w:p w:rsidR="00000000" w:rsidDel="00000000" w:rsidP="00000000" w:rsidRDefault="00000000" w:rsidRPr="00000000">
      <w:pPr>
        <w:pBdr/>
        <w:contextualSpacing w:val="0"/>
        <w:rPr/>
      </w:pPr>
      <w:r w:rsidDel="00000000" w:rsidR="00000000" w:rsidRPr="00000000">
        <w:rPr>
          <w:rtl w:val="0"/>
        </w:rPr>
        <w:t xml:space="preserve">Lucas Cranach the Younger: Double Portrait of Martin Luther and Philip Melanchthon, sixteenth century</w:t>
      </w:r>
    </w:p>
    <w:p w:rsidR="00000000" w:rsidDel="00000000" w:rsidP="00000000" w:rsidRDefault="00000000" w:rsidRPr="00000000">
      <w:pPr>
        <w:pBdr/>
        <w:contextualSpacing w:val="0"/>
        <w:rPr/>
      </w:pPr>
      <w:r w:rsidDel="00000000" w:rsidR="00000000" w:rsidRPr="00000000">
        <w:rPr>
          <w:rtl w:val="0"/>
        </w:rPr>
        <w:t xml:space="preserve">Luther’s bishop, Albert of Brandenburg, archbishop of Mainz, was one of his first and most powerful detractors. Albert received one of the first copies of the ninety-five theses and reported on them to Pope Leo X. The archbishop had good reason to worry: he was responsible for the sale of indulgences in his metal-rich diocese, and he was hopelessly in debt to Jakob Fugger, who had financed his campaign for office. The pope, duly informed, summoned Friar Martin to Rome to answer for his actions, but it was soon clear that the renegade had no intention of playing into the pontiff’s hands.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Eventually an interview was arranged in Augsburg in 1518, in conjunction with the meeting of the electors of the Holy Roman Empire, the very German statesmen who faced the spreading religious rebellion among their citizens. From the papal point of view, Cardinal Tommaso de Vio da Gaeta (usually known as Cajetan, “the Gaetan”) must have seemed like the ideal man for the job: the former head of the Dominican order and one of the most influential prelates of his era, he was also a trained inquisitor under instructions to make Luther recant or to arrest him and drag him back to Rome.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meeting between the friar and the cardinal took place in Fugger’s Augsburg house. Cajetan was a master of Scholastic reasoning, the elaborate medieval system of theology, thought, and rhetoric that had developed with the first universities—the very system that new universities like Wittenberg and orders like Luther’s Augustinians were dedicated to overthrowing for new kinds of inquiry and expression. Luther hated Scholasticism and its pedantry at least as passionately as he hated the mixing of religion and business, and few people have ever hated with Luther’s white-hot intensity. Gaunt, ailing, and urgently aware that he might be risking a death sentence, he stood his ground against the cardinal, who lectured him about a few of the theses and let him leave Fugger’s house untouched. The cardinal realized that it was too late for an arrest to solve the problem. Luther already represented a movement. He was not an isolated heretic who could be whisked away in secret.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he had written little before, now Luther went into overdrive, proclaiming his theology in torrents of prose and poetry in both Latin and German, and spreading his ideas as widely as the printing press could reach. He forged two indispensable partnerships, one with his colleague Philipp Melanchthon, the professor of Greek at Wittenberg, and one with Elector Frederick’s court painter, Lucas Cranach. Melanchthon gave the burgeoning movement its intellectual rigor, and Cranach, together with Luther, turned tiny, remote Wittenberg into a center for publishing; his own workshop became the crucible of Lutheran art.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Cranach already managed a sizable enterprise from his house in the center of Wittenberg, producing portraits, altarpieces, allegories, and history paintings for private patrons as well as for Elector Frederick and his family. His state portraits show that Luther was supported throughout his life by a series of imposingly large men: Frederick the Wise, his brother and successor John, and John’s son John Frederick, whose wife, the slender, cat-eyed Sibylle of Cleves, captivated Cranach. One portrait displayed at the Morgan Library shows the veins beneath her porcelain skin; in another painting, of a hunting expedition that never happened, Sibylle, in her pearl-studded dress, shoots off a massive arquebus with the aplomb of a Renaissance Annie Oakley.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 the Reformation took hold, Cranach continued to work for Catholic patrons as well as Lutherans, but his efforts for Luther were inspired and revolutionary. Quickly the painter and the friar devised a standard format for their publications: quarto books (the size of a large modern paperback) with titles in crisp Gothic letters above a large woodcut image from the Cranach studio, tailored to the new Lutheran vision of heaven and earth. (One popular theme was the contrast between life under the old law and life under the rule of grace, where the old law is both Jewish and Catholic.) Even before Luther’s impassioned words could sink in for readers of his tracts, the black-on-white clarity of their visual presentation already cut as sharply as a sword.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At the same time, Cranach worked on the image of Luther himself. His first portraits of the Reformer show a thin, clean-shaven friar with hollow cheeks, an Augustinian tonsure, a sunburst behind his head, and a look of blazing concentration. As the years go on, he grows in bulk and authority, culminating in the deathbed portrait of a man finally at peace.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Satires, cartoons, and broadsheets followed closely on the stream of tracts and Luther’s translation of the Bible for the first time into German (illustrated by Cranach), with the Protestants almost always striking a clever blow one step ahead of their adversaries. There was nothing refined about Martin Luther’s sense of humor; if he called the world a sewer (cloaca) in Latin, in German he called it (and many of its phenomena) a pile of shit. Freed from his Augustinian vows (which had never included poverty), he continued to live in the same convent in a bachelor’s chaos until 1525, when he married the runaway nun Katharina von Bora.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Luther soon discovered the range of his wife’s talents: she cleaned up the sprawling house, brewed excellent beer, set up a pig farm and a hospital, entertained a host of students at dinner, bore him six children, and cared for four orphan children besides. Archaeological excavations of the Luther household reveal glassware from Venice, broken beer steins, and an abundance of pig bones. For his part, Cranach developed an image of Martin and Katharina as the ideal Christian couple through a new series of portraits, small enough for faithful Lutherans to keep at home, complemented by huge, less expensive, paper images of Luther and Melanchthon that could be posted on walls, presenting both the portly Reformer and the weedy professor as Titans.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Roper’s biography and the exhibition catalogs squarely confront the legacy of Luther’s searing hatred, of Jews especially, but also of papists, Calvinists, and anyone else who failed to see the truth as he did. But what these impressive exhibitions show most of all is an inspired man with an earnest mission in a complex world of money and alchemy, sublime art and music, and burning questions about how faith should fit into a society that had burst its immemorial boundaries.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China’s Astounding Religious Revival</w:t>
      </w:r>
    </w:p>
    <w:p w:rsidR="00000000" w:rsidDel="00000000" w:rsidP="00000000" w:rsidRDefault="00000000" w:rsidRPr="00000000">
      <w:pPr>
        <w:pBdr/>
        <w:contextualSpacing w:val="0"/>
        <w:rPr/>
      </w:pPr>
      <w:r w:rsidDel="00000000" w:rsidR="00000000" w:rsidRPr="00000000">
        <w:rPr>
          <w:rtl w:val="0"/>
        </w:rPr>
        <w:t xml:space="preserve">Roderick MacFarquhar JUNE 8, 2017 ISSUE</w:t>
      </w:r>
    </w:p>
    <w:p w:rsidR="00000000" w:rsidDel="00000000" w:rsidP="00000000" w:rsidRDefault="00000000" w:rsidRPr="00000000">
      <w:pPr>
        <w:pBdr/>
        <w:contextualSpacing w:val="0"/>
        <w:rPr/>
      </w:pPr>
      <w:r w:rsidDel="00000000" w:rsidR="00000000" w:rsidRPr="00000000">
        <w:rPr>
          <w:rtl w:val="0"/>
        </w:rPr>
        <w:t xml:space="preserve">The Souls of China: The Return of Religion After Mao</w:t>
      </w:r>
    </w:p>
    <w:p w:rsidR="00000000" w:rsidDel="00000000" w:rsidP="00000000" w:rsidRDefault="00000000" w:rsidRPr="00000000">
      <w:pPr>
        <w:pBdr/>
        <w:contextualSpacing w:val="0"/>
        <w:rPr/>
      </w:pPr>
      <w:r w:rsidDel="00000000" w:rsidR="00000000" w:rsidRPr="00000000">
        <w:rPr>
          <w:rtl w:val="0"/>
        </w:rPr>
        <w:t xml:space="preserve">by Ian Johnson</w:t>
      </w:r>
    </w:p>
    <w:p w:rsidR="00000000" w:rsidDel="00000000" w:rsidP="00000000" w:rsidRDefault="00000000" w:rsidRPr="00000000">
      <w:pPr>
        <w:pBdr/>
        <w:contextualSpacing w:val="0"/>
        <w:rPr/>
      </w:pPr>
      <w:r w:rsidDel="00000000" w:rsidR="00000000" w:rsidRPr="00000000">
        <w:rPr>
          <w:rtl w:val="0"/>
        </w:rPr>
        <w:t xml:space="preserve">Pantheon, 455 pp., $30.00</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Sim Chi Yin/VII/Redux</w:t>
      </w:r>
    </w:p>
    <w:p w:rsidR="00000000" w:rsidDel="00000000" w:rsidP="00000000" w:rsidRDefault="00000000" w:rsidRPr="00000000">
      <w:pPr>
        <w:pBdr/>
        <w:contextualSpacing w:val="0"/>
        <w:rPr/>
      </w:pPr>
      <w:r w:rsidDel="00000000" w:rsidR="00000000" w:rsidRPr="00000000">
        <w:rPr>
          <w:rtl w:val="0"/>
        </w:rPr>
        <w:t xml:space="preserve">Worshipers at the Tibetan Buddhist Lama Temple in central Beijing, March 2014</w:t>
      </w:r>
    </w:p>
    <w:p w:rsidR="00000000" w:rsidDel="00000000" w:rsidP="00000000" w:rsidRDefault="00000000" w:rsidRPr="00000000">
      <w:pPr>
        <w:pBdr/>
        <w:contextualSpacing w:val="0"/>
        <w:rPr/>
      </w:pPr>
      <w:r w:rsidDel="00000000" w:rsidR="00000000" w:rsidRPr="00000000">
        <w:rPr>
          <w:rtl w:val="0"/>
        </w:rPr>
        <w:t xml:space="preserve">If there were just one Chinese in the world, he could be the lonely sage contemplating life and nature whom we come across on the misty mountains of Chinese scrolls. If there were two Chinese in the world, a man and a woman, lo, the family system is born. And if there were three Chinese, they would form a tight-knit, hierarchically organized bureaucracy.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how many Chinese would there have to be to generate a religion? It could be just one—that Daoist sage in the mountains—but in reality it takes a village, according to Ian Johnson in his wonderful new book, The Souls of China. Chinese religion, Johnson writes, had little to do with adherence to a particular faith. Instead, it was primarily “part of belonging to your community. A village had its temples, its gods, and they were honored on certain holy days.” Or, traditionally, it could also take a workplace: “Almost every profession venerated a god…. The list is inexhaustible….” Chinese religion “was spread over every aspect of life like a fine membrane that held society together.”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At the outset of this account of China’s astounding religious revival since the end of the Mao era in the 1970s, Johnson explains the differences between Chinese religious traditions—Confucianism, Daoism, and Buddhism—and the “Abrahamic” faiths, Judaism, Christianity, and Islam: “Chinese religion had little theology, almost no clergy, and few fixed places of worship.” Confucianism was largely a moral code of what the upright person should aim to achieve by self-cultivation. In the Analects, Confucius famously advised: “Respect ghosts and spirits, but keep them at a distance.” For the Master, it was enough if he or one of his disciples could gain the ear of a Chinese ruler and sort out the problems of the visible world.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Daoists were freer spirits who refused to be bound by Confucian rules of propriety, and they had their own religious rituals. Only Buddhists used their faith, imported from India around the first century AD under the Han dynasty (206 BC–220 AD), to build up a sizable monastic establishment with considerable political power, but it was reduced in size and influence in the later Tang (618–907). By then Buddhism had long been accepted as a Chinese religion.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Thereafter, for Chinese it was not really a matter of choosing: the three traditional “teachings” were a smorgasbord on offer to all and sundry in the community, and representatives of each would perform on demand, and for a price, their particular rituals on appropriate occasions such as funerals. According to Johnson, “for most of Chinese history, people believed in an amalgam of these faiths that is best described as ‘Chinese Religion.’”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Over the centuries, the Abrahamic faiths began to spread into China. Nestorian Christians arrived from Asia Minor in 635 after disputes over doctrine with both the Catholic and the Eastern Orthodox churches. They flourished under the cosmopolitan Tang dynasty and again under Mongol rule but then effectively disappeared. Muslim traders also arrived under the Tang, but in far larger numbers under the Mongol Yuan dynasty (1271–1368) when Islam was spreading throughout Central Asia. Jews settled in Kaifeng when it was the capital of the Northern Song dynasty (960–1127), and flourished for a while, but gradually the community seems to have faded. Under the Ming (1368–1644), considerable pressure was put on the adherents of non-Chinese religions to assimilate.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Of all those professing foreign faiths, it was the Jesuits who had the greatest impact in premodern China. Arriving in the late sixteenth century, Matteo Ricci emerged as their most prominent leader. He and his colleagues impressed the Confucian elite with their knowledge of science in general and astronomy in particular, for the emperor had to demonstrate to his people a satisfactory relationship with heaven.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Jesuits flourished particularly after the Qing dynasty (1644–1912) supplanted the Ming. The emperor Kang Xi (r. 1661–1722) put the Jesuits in charge of the royal observatory, and even more significantly issued an edict permitting the practice of Christianity throughout the empire: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Europeans are very quiet; they do not excite any disturbances in the provinces, they do no harm to anyone, they commit no crimes, and their doctrine has nothing in common with that of the false sects in the empire, nor has it any tendency to excite sedition…. We decide therefore that all temples dedicated to the Lord of heaven, in whatever place they may be found, ought to be preserved, and that it may be permitted to all who wish to worship this God to enter these temples, offer him incense, and perform the ceremonies practised according to ancient custom by the Christians. Therefore let no one henceforth offer them any opposition.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Unfortunately for the Jesuits they became embroiled in a decades-long dispute with the Dominican and Franciscan orders, which accused them of doctrinal sins for their permissiveness about Confucianism. Despite Kang Xi’s support, the pope backed the Jesuits’ critics in what became known as the “Rites controversy,” and in 1742, the church definitively declared Chinese rites incompatible with Christianity. In 1724, Kang Xi’s successor proscribed Christianity as heterodoxy: Christianity thereby lost its best chance of emulating Buddhism and becoming accepted as a Chinese religion.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Christian missionaries returned, however, if not under auspicious circumstances. John Fairbank, the great expert on nineteenth-century Western trade along the China coast, used to regale his Harvard students with tales of merchants selling opium from one side of their boat while missionaries were handing out Bibles on the other side. Missionaries were not welcomed at court any longer; their most prominent nineteenth-century “convert” was Hong Xiuquan, who proclaimed himself the younger brother of Jesus and led the midcentury Taiping rebellion, which lasted fourteen years, cost an estimated 20 million lives, and almost brought down the Qing empire.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Missionaries persisted, and though the rate of conversion was disappointing, their influence grew through the establishment of schools, colleges, and hospitals. Sun Yat-sen, the revolutionary who led the struggle that brought down the Qing dynasty in 1912, was converted, as was his successor Chiang Kai-shek. But they were infused with a modernizing zeal that held that traditional Chinese faiths, particularly folk religions, were superstitions and had to be suppressed; hundreds of thousands of folk temples were destroyed. Only the most important Buddhist and Daoist temples survived.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When the Communists took over China in 1949, they organized the five religions they acknowledged—Buddhism, Daoism, Islam, Catholicism, and Protestantism—into associations, part of their United Front with non-Communists. Temples and churches remained open. But foreigners could not be members of the United Front, and Christianity suffered what the writer David Aikman has called its “third vanishing.” Around ten thousand Protestant and Catholic missionaries were thrown out of China, some after being brainwashed. They left behind an estimated three million Catholics and one million Protestants, to be strictly guided by the Party.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Even this relatively mild dispensation did not last as Mao embraced ever more radical policies, culminating in the Cultural Revolution, during which virtually every place of worship, traditional and foreign, was shuttered and its priests humiliated and driven out. It is against this background of many decades of hostility and persecution by modernizers and Communists that Ian Johnson recounts the amazing revival that has taken place over the past forty years among all faiths in China.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Opinion surveys are notoriously unreliable, but when the question concerns ties to a religious faith in a country ruled by an atheistic Communist Party, then extreme caution and perhaps prevarication on the part of those interviewed would be understandable. In view of this the numbers emerging from successive surveys are remarkable: some 200 million Buddhists and Daoists, 50–60 million Protestants, 10 million Catholics, and 20–25 million Muslims. In addition, there may be 175 million who practice some form of folk religion or belong to small sects. Official surveys have revealed that there are half a million Buddhist monks and nuns in 33,000 temples, and 48,000 Daoist priests and nuns affiliated with 9,000 Daoist temples. The great majority of Protestants are members of underground or “house churches.” Assuming these are at least approximately accurate figures, around a third of the country’s 1.3 billion people admit to a need for a faith to sustain them.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Of course, all religious organizations operate under the watchful eyes of local police, and not all adherents are treated with benign neglect. Tibetan Buddhists are tightly controlled, because most are still loyal to the exiled Dalai Lama, and some have committed suicide. In Xinjiang, there is regular unrest partly because Muslim Uighurs have had restrictions placed upon the practice of their faith. Both Tibetans and Uighurs are suspected to be national “splittists” by the Han Chinese authorities in Beijing.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faith that has been the most brutally treated is Falun Gong, a sect that started as part of the popular revival in the 1980s of traditional qigong practices involving exercises and meditation. At one point, it was said to have had 100 million followers. But in April 1999, some ten thousand petitioners turned up unannounced outside the Zhongnanhai leadership complex in Beijing to ask the central government to halt a newspaper campaign against Falun Gong. The degree to which the sect was secretly organized was clearly alarming to the authorities, and General Secretary Jiang Zemin ordered a full-scale crackdown, which resulted in the deaths of many adherents, often from abuse in custody. In this case, it was the deep roots of Falun Gong in traditional Chinese practices and its widespread following, including within the Party, rather than any foreign connections that frightened the Communist leaders.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Calum MacLeod/USA Today</w:t>
      </w:r>
    </w:p>
    <w:p w:rsidR="00000000" w:rsidDel="00000000" w:rsidP="00000000" w:rsidRDefault="00000000" w:rsidRPr="00000000">
      <w:pPr>
        <w:pBdr/>
        <w:contextualSpacing w:val="0"/>
        <w:rPr/>
      </w:pPr>
      <w:r w:rsidDel="00000000" w:rsidR="00000000" w:rsidRPr="00000000">
        <w:rPr>
          <w:rtl w:val="0"/>
        </w:rPr>
        <w:t xml:space="preserve">Wang Yi, the founder and pastor of the Protestant Early Rain Reformed Church, Chengdu, circa 2014</w:t>
      </w:r>
    </w:p>
    <w:p w:rsidR="00000000" w:rsidDel="00000000" w:rsidP="00000000" w:rsidRDefault="00000000" w:rsidRPr="00000000">
      <w:pPr>
        <w:pBdr/>
        <w:contextualSpacing w:val="0"/>
        <w:rPr/>
      </w:pPr>
      <w:r w:rsidDel="00000000" w:rsidR="00000000" w:rsidRPr="00000000">
        <w:rPr>
          <w:rtl w:val="0"/>
        </w:rPr>
        <w:t xml:space="preserve">Johnson takes us through the Chinese lunar year, which is associated with many traditional religious and community activities, as the backdrop to telling us of contemporary faith as practiced mainly by three groups of people: a family that makes an annual pilgrimage to a particular temple in Beijing; a Daoist family in Shanxi; and a group of Protestant Christians in Chengdu.</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 the first day of the lunar year, you stay at home with your family. On the second day, you pay visits. In Beijing Johnson paid his respects to the “elders and betters” of the Ni family, the eighty-one-year-old patriarch, Ni Zhenshan, and his fifty-six-year-old son, Ni Jincheng. “Betters” because “they understood infinitely more”: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They knew all the holidays on the traditional calendar, the right way to kowtow before a statue, how to recite sutras, which cigarettes to smoke and which grain alcohol to drink. They knew which fruits to eat in April and why you never make a gift of a knife or a plum.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the 1990s, after old Mr. Ni had recovered from kidney cancer, he fulfilled a vow to make a pilgrimage to the temple of Our Lady of the Azure Clouds, one of the most popular goddesses in northern China, on a mountain forty miles from the center of Beijing. On the way back he told his son he would like to set up his own pilgrimage association. Such organizations involve much hard work, expense, and time. Mr. Ni wanted his to serve pilgrims free tea and steamed buns, and thus the Whole Heart Philanthropic Salvation Tea Association was established. It required a shrine and an altar, expensive crockery, and a lot of green tea. The family stele by the temple would ensure that the memory of the Nis’ charity would live 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Johnson becomes so entwined with the Ni family that, three months later, on the thirtieth day of the third lunar month, the eve of the annual pilgrimage to the temple of Our Lady of the Azure Clouds, he drives supplies up the mountain for the Ni’s Tea Association. During the festival, Wang Defeng, the Communist official who oversaw the rebuilding of the temple in the 1980s and now runs the festival, explains to Johnson that, though a materialist himself, he does his job “for Our Lady. That’s my service, to make sure she is respected properly.” He was not a believer, but like Confucians down the ages, his duty was his faith. Johnson’s account of the festival and his encounters there is a masterpiece of observation and empathy; he seems to disarm most Chinese he meets into thinking he is one of them (though there are hints that some of them might not be averse to publicity).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After two weeks, the Chinese New Year festivities end with a “Lantern Festival.” Johnson spends it with another clan, the Li family, who have been yinyang men—providers of religious services—for nine generations. Johnson describes yinyang men as “a cross between a geomancer, a fortune-teller, and a funeral director.” They carry out “a form of family-based Daoism that was how the religion was originally practiced…yinyang priests are masters of the yin world—the dark world of death—but also the yang world of brightness and life.” He describes in detail one of their funeral services, run by a father and son. But the son, Li Bin, is more than just a funeral director. Johnson had first met him at Carnegie Hall, where he was a member of a group performing traditional music.</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Johnson had been inclined to dismiss the whole enterprise as chinoiserie, but back in China found out that, through a set of chance encounters, the Li family had become one of 1,200 groups assigned the task of preserving China’s “intangible cultural heritage” (a UNESCO term) by passing on their musical knowledge and skills to future generations. In that capacity, they had traveled to Holland and Italy as well as New York. But the Li family were really Daoist priests and they earned their living by performing their priestly functions with the precision of nine generations resting on their shoulders.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Why does China’s current leader, Party General Secretary Xi Jinping, tolerate worshipers of Our Lady of the Azure Clouds, Daoist yinyang men, and folk religion generally? This is the kind of “superstition” that Mao and his colleagues attempted to stamp out in the early post-revolution years. In many of his actions and pronouncements, Xi seems to want to return to the 1950s, which many of Mao’s colleagues who survived the Cultural Revolution regarded as a golden age: the Party’s morale was high, its purposes clear, and corruption had not eaten into its soul. Johnson writes: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Old Mr. Ni made a point of telling me that the great pilgrimage associations are independent of the government. This is true, as are the spiritual lives of most of the people we followed over the past year. And yet the state played an overwhelming role in their lives seeking to contain and co-opt them.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Xi’s concept of making China great again provides space for traditional religions because historically they were deeply woven into popular culture. Early in his political career, Xi served as Party secretary in Zhengding in Hebei province, a place described in official reports as “chaotic, dirty, and backward.” There he had presided over the reconstruction of a famous Zen Buddhist temple and installed as abbot a famous monk, Shi Youming, who had just spent thirty years as a farm laborer, courtesy of the state. Xi ensured that the temple was recognized as a legal place of worship. Other temples there were also rebuilt. According to Shi’s successor as abbot: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Xi did a great service for Buddhism…. Even when he was working in the south, when he went to Beijing, he would stop by and visit…. He showed respect. I’m not sure he was a believer, but he respected it. He knew more about it than most people.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Johnson met an old woman, one of Shi’s earliest disciples, who insisted that Xi believed in Buddhism. When reminded that he was a Communist leader, she responded: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Well, of course he would not have lit incense…. But when you look at what happened during his term, how this temple was rebuilt and how he kept coming back to see the old master, how else can I express it? Actions speak louder than words.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Whatever his knowledge and commitment, Xi would probably agree with Johnson’s contention that the government can control such religious centers, for they have no foreign ties, and that it will encourage “acceptable forms of faith as a way to strengthen its position as the arbiter of the nation’s moral and spiritual values.”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may explain why there seems to be greater tolerance for Protestantism than Catholicism, with its central hierarchy in Rome. The Vatican clearly wants to reenter China, perhaps seeing it as the one country left—as Protestants have demonstrated—where large-scale conversions can be envisaged, but its closed-door negotiations with Beijing seem to have ended after the Vatican insisted that only it could appoint bishops, which have been appointed by the Chinese government since 1957. By contrast, Protestantism, with no foreign leader seeking such extraterritorial rights, is growing exponentially in China. Some Chinese will tell you that this is because it is the religion of the majority in the world’s most powerful nation.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For Johnson, who was brought up as a Protestant, the Early Rain Reformed Church on the nineteenth floor of a “seedy office tower” in Chengdu, the capital of the vast western province of Sichuan, was familiar but different in both Chinese and Western terms. It was unregistered, what is often called an “underground” or “house” church, but it was big and public. Members had to agree to give their names and addresses and be willing to share them with the authorities. Every week a policeman would call to get the list of those attending the services. The congregants were devout, but having been cut off from the outside world since the expulsion of the missionaries, they were largely ignorant about most of the church calendar. Nor did they cling to Chinese traditional festivals, rejecting them as pagan.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Wang Yi had founded the Early Rain Reformed Church in 2005, and is now one of China’s best-known preachers. Videos of his sermons (normally forty-five minutes) circulate on social media. Johnson heard him giving one about Auntie Wei:</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Auntie Wei was someone I think it would be fair to call a simple woman. She was a mother and had a hard life. She raised two daughters mostly on her own. Her husband had died young….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She was not someone who heard the word wansui [long live] too often. If she heard it, she would have thought it applied to China, or the Communist Party, or Chairman Mao. Wansui: that’s almost always reserved for them. This is wrong. Wansui, this word, if it belongs to anyone, it belongs to Auntie Wei….</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tell you that she can hear wansui now because she is wansui; she is immortal because of Jesus. It’s not the government that can confer this word. It’s God, and it’s by how we live our daily lives. It’s the choices we make despite the immoral society we live in. This is what real wansui is. It’s nothing that the Communist Party can provide. It’s something that we can make ourselves….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Auntie Wei was one of our sisters. We loved her. But it’s she who possesses eternal life, not the government. She created it for herself by living a good life, by being our sister in the church, and resisting the immorality around her.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After listening to the sermon, Johnson understood why Wang Yi had forsaken a career as a human rights lawyer and well-regarded public intellectual. Then, most of what he said was censored. He risked house arrest and a blocked Internet connection; he could issue an appeal to free a political prisoner, but who would hear it? Here with an audience of a hundred people, he could help a grieving family and teach the congregation how to lead a different life, telling them that it was ordinary people who possessed real power in the authoritarian state. As a pastor he could directly influence hundreds, and indirectly thousands through his videos.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Wang’s boldness in openly exalting the individual as more worthy than the party worries Johnson. Wang has recently opened a seminary in which Friday classes are devoted to the difficult study of Greek so that Christians can read the gospels in the original language. This directly defies the State Administration for Religious Affairs, which is in charge not only of all churches, temples, and mosques but also of seminaries. Another class was on “church planting”—the process of setting up satellite churches when the mother church becomes too crowded.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Early on in The Souls of China, Johnson quotes from two Western historians who have described China as “a Middle Kingdom that has lost its Middle.” It is an epigram that reflects what many Western observers of China have discerned since the end of the Maoist era. Behind the amazing economic surge that has lifted hundreds of millions out of poverty, there is no civic morality or national dream that unites Party and people. This is why Xi Jinping seeks to revive a popular pride in China’s culture and history, while simultaneously trying to root out corruption—in order to restore the Party’s morale and dynamism.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what Johnson brilliantly describes in this book is how ordinary people, seeking faith to give meaning to their lives, are not waiting for Xi to lead them to his version of the promised land. Daoists, Buddhists, and Confucians are allowed to rebuild temples and memories of past practices persist, enabling believers to return to them.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Protestants, however, are evolving in unexpected ways. Johnson describes the two early indigenous models of China’s reform era. In the bustling east coast city of Wenzhou, where dynamic family businesses are the norm, workers usually belonged to the church favored by their boss. In Henan province, charismatic leaders ran rural churches and clashed with the authorities. These models were weakened as family firms morphed into larger enterprises and as rural Henan became more urban.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new big city churches are different. Chinese are no longer isolated from the outside world and Protestants “seek global norms, not local forms of their faith.” As Johnson wisely remarks, perhaps this lesson applies not only to Christians but to China as a whole; international norms and standards are seeping into the country. There are certainly striking examples of this: the People’s Daily journalists who got on their bicycles during the Tiananmen events and rode through the square demanding to be allowed to report and print the truth; the lawyers, now vanished into prison or under house arrest, who have risked so much in trying to defend prisoners on the basis of the rights enshrined in the Chinese constitution.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Johnson suggests that the congregation of Early Rain would love to participate in global discussions of moral issues, and that it also yearns for a country truly committed to the rule of law and human rights. But “like Wang Yi’s congregation, we should take what has been accomplished—incomplete and inadequate as it is—as a miracle.”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