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Readings June 4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Inventor of the Presidency</w:t>
      </w:r>
    </w:p>
    <w:p w:rsidR="00000000" w:rsidDel="00000000" w:rsidP="00000000" w:rsidRDefault="00000000" w:rsidRPr="00000000">
      <w:pPr>
        <w:pBdr/>
        <w:contextualSpacing w:val="0"/>
        <w:rPr/>
      </w:pPr>
      <w:r w:rsidDel="00000000" w:rsidR="00000000" w:rsidRPr="00000000">
        <w:rPr>
          <w:rtl w:val="0"/>
        </w:rPr>
        <w:t xml:space="preserve">Gordon S. Wood MAY 25, 2017 ISSUE</w:t>
      </w:r>
    </w:p>
    <w:p w:rsidR="00000000" w:rsidDel="00000000" w:rsidP="00000000" w:rsidRDefault="00000000" w:rsidRPr="00000000">
      <w:pPr>
        <w:pBdr/>
        <w:contextualSpacing w:val="0"/>
        <w:rPr/>
      </w:pPr>
      <w:r w:rsidDel="00000000" w:rsidR="00000000" w:rsidRPr="00000000">
        <w:rPr>
          <w:rtl w:val="0"/>
        </w:rPr>
        <w:t xml:space="preserve">George Washington’s Journey: The President Forges a New Nation</w:t>
      </w:r>
    </w:p>
    <w:p w:rsidR="00000000" w:rsidDel="00000000" w:rsidP="00000000" w:rsidRDefault="00000000" w:rsidRPr="00000000">
      <w:pPr>
        <w:pBdr/>
        <w:contextualSpacing w:val="0"/>
        <w:rPr/>
      </w:pPr>
      <w:r w:rsidDel="00000000" w:rsidR="00000000" w:rsidRPr="00000000">
        <w:rPr>
          <w:rtl w:val="0"/>
        </w:rPr>
        <w:t xml:space="preserve">by T.H. Breen</w:t>
      </w:r>
    </w:p>
    <w:p w:rsidR="00000000" w:rsidDel="00000000" w:rsidP="00000000" w:rsidRDefault="00000000" w:rsidRPr="00000000">
      <w:pPr>
        <w:pBdr/>
        <w:contextualSpacing w:val="0"/>
        <w:rPr/>
      </w:pPr>
      <w:r w:rsidDel="00000000" w:rsidR="00000000" w:rsidRPr="00000000">
        <w:rPr>
          <w:rtl w:val="0"/>
        </w:rPr>
        <w:t xml:space="preserve">Simon and Schuster, 304 pp., $28.00; $17.00 (paper)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National Portrait Gallery, Smithsonian, Washington, D.C./Museum of Fine Arts, Boston</w:t>
      </w:r>
    </w:p>
    <w:p w:rsidR="00000000" w:rsidDel="00000000" w:rsidP="00000000" w:rsidRDefault="00000000" w:rsidRPr="00000000">
      <w:pPr>
        <w:pBdr/>
        <w:contextualSpacing w:val="0"/>
        <w:rPr/>
      </w:pPr>
      <w:r w:rsidDel="00000000" w:rsidR="00000000" w:rsidRPr="00000000">
        <w:rPr>
          <w:rtl w:val="0"/>
        </w:rPr>
        <w:t xml:space="preserve">Gilbert Stuart: George Washington (The Athenaeum Portrait), 1796; from Susan Rather’s The American School: Artists and Status in the Late Colonial and Early National Era, published by the Paul Mellon Centre for Studies in British Art and Yale University Press</w:t>
      </w:r>
    </w:p>
    <w:p w:rsidR="00000000" w:rsidDel="00000000" w:rsidP="00000000" w:rsidRDefault="00000000" w:rsidRPr="00000000">
      <w:pPr>
        <w:pBdr/>
        <w:contextualSpacing w:val="0"/>
        <w:rPr/>
      </w:pPr>
      <w:r w:rsidDel="00000000" w:rsidR="00000000" w:rsidRPr="00000000">
        <w:rPr>
          <w:rtl w:val="0"/>
        </w:rPr>
        <w:t xml:space="preserve">In 1968 Congress passed the Uniform Monday Holiday Act to take effect in 1971. It moved the observance of several holidays to Mondays in order to create more three-day weekends for the nation’s workers. In the case of George Washington’s birthday, which had traditionally been celebrated on February 22, Congress designated the third Monday in February as the new holiday. Because February is the birth month of Abraham Lincoln and several other presidents, including Ronald Reagan, that day soon came to be popularly known as Presidents’ Day.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the federal government still refers to the Monday holiday as Washington’s Birthday, the Uniform Monday Holiday Act has had the effect of turning our first president into just another one of the forty-four that followed him—a terrible mistake that diminishes the unique greatness of Washington. It’s a mistake because Washington had challenges and responsibilities that no other president, including Lincoln, has ever faced. Lincoln saved the Union, but Washington created it. Without Washington there might never have been a United States for Lincoln to save.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Or so T.H. Breen persuasively argues in his neat and readable account of Washington’s efforts as president to forge a new nation. The president aimed to do this personally by traveling through all the states and engaging in conversations with his fellow citizens. Although Breen has entitled his book George Washington’s Journey, the president actually made several separate journeys: one, his trip from Mount Vernon to New York in the spring of 1789 to be inaugurated as president; a second in the fall of 1789 to New England, bypassing Rhode Island, which had not yet ratified the Constitution; then in August 1790 a short jaunt to Rhode Island after it had joined the Union; and finally between March and July 1791 an extended journey of eighteen hundred miles through the southern states.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 is the only president in American history who had to be virtually dragged into accepting the office. As the successful commander-in-chief of the Continental Army that had beaten the British and guaranteed American independence, Washington in the mid-1780s was an international celebrity. Having already achieved fame—the love of which Alexander Hamilton said was “the ruling passion of the noblest minds”—he was reluctant to risk it. After eight years of fighting he yearned to remain in private life and enjoy what he referred to as its “domestic felicity.” But he knew he had to accept the presidency. The Constitutional Convention of 1787 had made the executive office so independent and so powerful precisely because the delegates believed that Washington would hold the office, and they trusted only him. Some thought of the president as an elective monarch who would serve in the office for life, something not out of the question in the eighteenth century. With great reluctance Washington set off from Mount Vernon in April 1789 for the temporary capital of New York, feeling, as he told his friend Henry Knox, like “a culprit who is going to the place of his execution.”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Breen suggests that the idea of a journey throughout the country probably came to Washington during this trip to New York in the spring of 1789. Everywhere he was saluted by cannons, songs, triumphal arches, and illuminations, and greeted by huge enthusiastic crowds acclaiming “Long live George Washington.” Although Breen emphasizes that the outpourings of popular enthusiasm for Washington were simply “ordinary Americans—pushy, loud, excited, joyful, and demanding”—expressing “a new open, participatory political culture,” they were also reminders that most adult Americans had not long before been subjects of a king and that some of them were still emotionally involved in aspects of monarchy. Indeed, historians are only now coming to realize just how widespread monarchical thinking was in the 1780s, especially in New England. Consequently, Washington’s journey took on the air of a royal procession, sometimes not all that different from the royal entries and monarchical progresses common to medieval and early modern Europe.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 was deeply embarrassed and alarmed by all the monarchical sentiments and ceremony he encountered. With friends telling him that he was “now a King, under a different name,” and imploring him “to reign long and happy over us,” he went out of his way to emphasize the republican character of both himself and the new federal government. In an early draft of his inaugural address he even stressed that he had no heirs, “no family to build in greatness upon my country’s ruins,” until James Madison persuaded him to cut out these monarchical references. Washington’s eagerness to deny all kingly ambitions, however, reveals just how prevalent was the talk of monarchy in 1789.</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Breen points out, Washington came to realize that he had to learn how to counter these monarchical sentiments and present himself to the newly enlarged public as a strictly republican leader. Although it was important to him to maintain “the dignity &amp; respect which was due to the first Magistrate,” he did not want the office to become “an ostentatious imitation, or mimicry of Royalty.” He was not at all happy when his vice-president, John Adams, created a storm of controversy by persuading the Senate to endorse as a title for the president “HIS HIGHNESS THE PRESIDENT OF THE UNITED STATES OF AMERICA, AND PROTECTOR OF THEIR LIBERTIES.” To Washington’s great relief the House of Representatives, under James Madison’s leadership, killed the Senate’s proposal and substituted the simple title of Mr. President.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 had no desire whatever to become a monarch-like leader—“a kind of American Oliver Cromwell”—which, as Breen correctly suggests, he could easily have become, “translating immense personal popularity into permanent national office.” The fact that everyone knew that he would never go down that path—in fact, knew that he only yearned to be back in Mount Vernon—was the source of his extraordinary political influence. As Garry Wills once nicely put it, Washington “gained his power by his readiness to give it up.”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Since Article II of the Constitution is very brief and vague on the duties of the president, Washington faced the awesome task of fashioning the character and responsibilities of the office. In effect, he created the presidency and in the process, as Breen says, invented “a republican theater of politics” for the new nation. Washington loved the theater and often attended it for entertainment and relaxation. He commonly saw himself as an actor on stage and was always concerned with maintaining appearances. As John Adams later lamented, Washington had all the political talents that he, Adams, lacked. Washington had the gift of silence and had mastered “the theatrical exhibitions of politics.” He may not have been the greatest president, said Adams, but certainly “he was the best actor of presidency we have ever had.”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 used theatrical imagery everywhere in his writings. He described the creation of the Constitution, for example, as a great “Drama,” greater “than has heretofore been brought on the American Stage, or any other in the World.” As president he was obsessed by what he should wear, how he should meet the public, what kind of coach he should appear in. He was keenly aware that as the first chief executive he was entering “untrodden ground” and that he was setting precedents for future presidents. These precedents, he told James Madison, therefore had to be “fixed on true principles.” Since the United States was the largest republic since the fall of Rome, the government’s fate might actually determine the future of popular government for all time. “The eyes of America—perhaps of the world—,” said Washington, “are turned to this Government; and many are watching the movements of all those who are concerned with its Administration.”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 Washington worried about most was preserving the fragile Union that had come out of the Revolution. Winning independence in 1783 was crucial, but it did not guarantee the success of the republican experiment. Without a strong central government to curb the self-interest of the separate states, the nation could easily fall apart. Fear of disorder and anarchy had led to his willingness in 1787 to come out of retirement and attend the convention in Philadelphia that had drafted the Constitution.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ratifying that Constitution the people in the several states had radically changed the political culture of the nation. Most white adult males had participated in politics in ways they never had before. “Ratification,” says Breen, “opened the door to public opinion, to politics out of doors, and to conversations with ordinary Americans about the future of government.”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 realized that most Americans in 1789 were still emotionally attached to their states. When most people talked about their “country,” they usually meant their states, which as colonies had earned the loyalty of their inhabitants during a century or more of history. By contrast, the people’s recent connection to the abstraction of the United States was bound to seem tenuous. Weaning the people from their attachment to their states and tying them to the new federal government would not be easy. Everywhere there were narrow-minded opponents of the new government—“disappointed expectants and malignant designing characters,” Washington called them. These “political Mountebanks” were trying to undermine the new Constitution without giving it a chance. At the same time, Washington complained, increasing numbers of newspapers were spreading “scurrility &amp; malignant declamation” and poisoning public opinion with falsehoods.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president’s task was thus formidable. Somehow he had to get around the self-appointed gatekeepers of public opinion and reach the people directly in order to create new bonds of loyalty to the Union. The best way to do that was to take the federal government to the people in person and communicate with them directly, away from the partisan press and the factious parochial politicians. This was the reasoning behind his decision to undertake his presidential journeys throughout the country.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Vice-President Adams turned down Washington’s invitation to accompany him on his journey to New England. Adams thought the president was making a big mistake to go traveling around the country when so much had to be done at the capital. But Washington was so determined to bring the government to the localities of the nation that Adams began to have second thoughts. Perhaps the vice-president didn’t understand the popular character of the new nation as well as the president. “My long Residence abroad,” Adams conceded, “may have impressed me with a View of Things, incompatible with the present Temper or Feelings of our Fellow Citizens.”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order to ensure that his travels would not resemble the royal progresses of European monarchs, Washington asked the several localities he intended to visit not to hold any parades or special ceremonies in his honor. Of course, the cities and towns entirely ignored his wishes. The people were desperate to see and honor the president with festivals, receptions, and parades. But Washington did his best to make the progress a republican one. Approaching a town, he left his coach and rode into the community on horseback, at first in a civilian suit, but later in his military uniform as commander-in-chief. He refused to burden any private citizen with the expense of putting him up, along with his entourage, and instead stayed and dined only at public inns and taverns, which in many cases, as Breen points out, “provided dubious food and uncomfortable beds.” In fact, Washington turned his diary into a kind of travel guide, describing in detail just where the best and worst places to stay and dine were. Unfortunately most places were, in Washington’s words, “extremely indifferent.” The problem with the public inns, he concluded, was that they catered to the public, not to the likes of him.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 town after town Washington brought a message of the advantages and benefits of the new national government. Acutely aware of precedence, he outmaneuvered Governor John Hancock of Massachusetts, who had sought to assert the superiority of his state over the federal government. In his short visit to Rhode Island, whose earlier refusal to join the Union he had railed against, he visited the Touro Synagogue in Newport, where the Jewish congregation greeted him warmly, thanking him for leading “a Government, which to bigotry gives no sanction, to persecution no assistance.”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Washington’s response, in a letter written a few days after he left Newport, became one of the great documents in American history. The president told the Jewish congregation of the Touro Synagogue that America had established “an enlarged and liberal policy: a policy worthy of imitation. All possess alike liberty of conscience and immunities of citizenship.” In place of mere toleration, which was just an indulgence, the United States, said Washington, had created true religious liberty, where “every one shall sit in safety under his own vine and figtree, and there shall be none to make him afraid.” An exaggeration, no doubt, since the First Amendment had not yet been ratified and several states still maintained religious establishments, but a worthy expression of Washington’s enlightened hopes for the future.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With the need to reinforce feelings of Union very much on his mind, Washington reminded his fellow citizens of what it meant to have gone through the Revolutionary War together. He seized control of the country’s recent history and used the common memories of the Glorious Cause to counter the emotional attraction of local identities. “In communities throughout the nation,” writes Breen, “ordinary people watched as their president visited the places where Americans had fought and died for independence, sites of national sacrifice.”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Through newspaper accounts people up and down the continent watched Washington reexperiencing the Revolution. Veterans of the war everywhere came out to pay their respects to their former commander-in-chief. When he stopped at Lexington in 1789 he noted in his diary that he had been at the place where the “first blood was spilt.” American blood, says Breen, not just Massachusetts blood.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Breen emphasizes the radical character of the Revolution. It achieved, he says, far more than national independence; it overturned the traditions of an aristocratic world and created a new egalitarian republican culture. Ordinary white men now “imagined themselves to be social equals,” and as such they sought to play their own separate roles in integrating the president into their lives. “No longer subjects of the Crown, they prided themselves on being republican citizens.”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the colonists had often held processions honoring their royal governors, no one had ever experienced anything like the huge and raucous public spectacles designed to honor Washington. People organized parades that contained elaborate floats and marching militia companies; they built huge triumphal arches and in Boston even erected a “Colossal statue” of Washington under which people could walk; they fired cannons and displayed special flags in honor of the president; they gave fulsome speeches and held elaborate dinners and at night often illuminated their entire city. The practice of general illumination became so common that those who failed to light their windows with candles feared they would suffer discrimination or even violence.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tradition of toasting, which in the eighteenth century carried particular cultural weight, became an important ritual by which public conversations took place. Washington usually began with a toast to the local community, which was followed by a dozen or more toasts by the local organizers. These toasts became, writes Breen, “an important vehicle for political communication, linking local groups to the head of the new federal government.” Because simply having the president in their town or city seemed liberal and cosmopolitan, the local authorities were inclined to pass over their provincial interests and respond to him by expressing the national and sometimes international concerns that he expected. Their toasts tended to affirm a vision of the Union and the role of America in the world that Washington heartily endorsed.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These ceremonies were bottom-up affairs, and Washington could scarcely control what was happening. Ordinary people felt they had as much right to participate in them as elites. As someone who always felt at ease with women, Washington especially welcomed the presence of scores of them at the various occasions. He believed the attendance of so many women at the parades and ceremonies, the numbers of which he dutifully recorded in his diary, was a sign of how far America’s civilization had advanced. Even when they never actually spoke with the president, women conveyed their support of him through emblems and devices. In New Hampshire, reported one newspaper, “the Ladies have invented sashes, on which the bald Eagle of the Union, and G.W. hold conspicuous places.”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Taking part in bottom-up affairs, people often made demands of Washington that he patiently tried to accommodate. They requested his portrait, and as much as he hated sitting for portraits, he usually complied, sitting for dozens of them during the course of his career, not out of egoism but out of the realization that he had come to stand for the Union and that his portrait helped to bond people together. Turning out in great numbers at the many parades and festivals, “ordinary men and women,” writes Breen, “suddenly found themselves caught up in a transcendent event that for many of them became a defining moment in their lives.” It is not surprising therefore that many people became speechless when they actually confronted the great man.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much as Washington sought to minimize all aspects of monarchy in his tours, people often responded as if he were their king, sometimes addressing him as “His Majesty the President.” In town after town crowds belted out the song that Englishmen had greeted George II with sixty years earlier: “He Comes! He Comes! The Hero Comes. Sound, sound your trumpets. Beat your drums.” Some people even treated him as if he were a god. He was addressed with a variety of titles: “beloved Father of the great American Family,” “the political father and savior of his country,” “Great Deliverer of our Country,” “Columbia’s favorite son,” the “Delight of Human Kind,” and “His Most Patriotic Majesty.”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Of course, there were critics of these elaborate titles and distinctions. Such honors existed, said one Massachusetts writer, only in countries where “the mass of the people” lived in an “enslaved condition.” “The more free the constitution of any country, the less we see of pageant, titles and ceremonies.” Since these things merely demonstrated “the inferiority of various classes of men in the presence of their superiors in rank,” they had no place in an egalitarian republic. Despite this sort of criticism, however, there is no doubt that Washington was regarded with a kind of awe and reverence granted to no other figure in American history.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Washington’s extensive southern tour in the spring of 1791 took place under very different political conditions from those of the earlier journeys. Opposition to the administration’s financial program was mounting, and much of it was coming from the South. Union was still on the president’s mind, and he needed to soothe the feelings of southerners worried both about northern speculation in real estate and new businesses and about the growing opposition to slavery in the North. Washington knew that slavery was wrong, but like other slaveholding planters he scarcely knew how to live without his slaves. He just hoped that sooner or later the institution of slavery would naturally disappear.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Since he had learned from his travels that the country was prospering and that “tranquility reigns among the people,” he had as yet little appreciation of how bad things would get and how the dark cloud of the controversy over slavery, hardly visible at first, would grow to threaten the Union. He had done more than any other American to reconcile his fellow citizens to the new Constitution and to the new national government. But he had done little or nothing to deal with the one issue that eventually shattered the Union he had devoted his life to creating and preserving.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Will Ukraine Ever Change?</w:t>
      </w:r>
    </w:p>
    <w:p w:rsidR="00000000" w:rsidDel="00000000" w:rsidP="00000000" w:rsidRDefault="00000000" w:rsidRPr="00000000">
      <w:pPr>
        <w:pBdr/>
        <w:contextualSpacing w:val="0"/>
        <w:rPr/>
      </w:pPr>
      <w:r w:rsidDel="00000000" w:rsidR="00000000" w:rsidRPr="00000000">
        <w:rPr>
          <w:rtl w:val="0"/>
        </w:rPr>
        <w:t xml:space="preserve">Tim Judah MAY 25, 2017 ISSUE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Mikhail Palinchak/Ukrainian Presidential Press Service/Reuters</w:t>
      </w:r>
    </w:p>
    <w:p w:rsidR="00000000" w:rsidDel="00000000" w:rsidP="00000000" w:rsidRDefault="00000000" w:rsidRPr="00000000">
      <w:pPr>
        <w:pBdr/>
        <w:contextualSpacing w:val="0"/>
        <w:rPr/>
      </w:pPr>
      <w:r w:rsidDel="00000000" w:rsidR="00000000" w:rsidRPr="00000000">
        <w:rPr>
          <w:rtl w:val="0"/>
        </w:rPr>
        <w:t xml:space="preserve">President Petro Poroshenko with soldiers in the Luhansk region of eastern Ukraine, April 2017</w:t>
      </w:r>
    </w:p>
    <w:p w:rsidR="00000000" w:rsidDel="00000000" w:rsidP="00000000" w:rsidRDefault="00000000" w:rsidRPr="00000000">
      <w:pPr>
        <w:pBdr/>
        <w:contextualSpacing w:val="0"/>
        <w:rPr/>
      </w:pPr>
      <w:r w:rsidDel="00000000" w:rsidR="00000000" w:rsidRPr="00000000">
        <w:rPr>
          <w:rtl w:val="0"/>
        </w:rPr>
        <w:t xml:space="preserve">Denis Voronenkov, a former member of the Russian parliament, was walking out of the Premier Palace Hotel in Kiev on March 23 when he was killed in a hail of bullets. Ukrainian President Petro Poroshenko immediately blamed the Russian state for his murder. Voronenkov, a former supporter of Vladimir Putin’s war in Ukraine who was accused of corruption in Russia and then fled to Kiev last year, had been a controversial figure. After his defection, he was given Ukrainian citizenship, denounced Putin and his policies, and, perhaps crucially, testified against Viktor Yanukovych, Ukraine’s former president, who had fled to Russia when he was driven from power during the Maidan revolution of 2014.</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Russian officials denied involvement in Voronenkov’s death, but made clear they had little sympathy for a man they regarded as a traitor. He was just one more casualty of Ukraine’s revolution and its continuing war with Russia.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Three years after the uprising in Kiev, Russia’s annexation of Crimea, and the beginning of the conflict in eastern Ukraine, much remains uncertain. Under Poroshenko, who has led the country since June 2014, the post-revolutionary government has done more than many at home or abroad give it credit for. Though his popularity has declined steadily, Poroshenko stabilized an economy in freefall, secured loans from the International Monetary Fund, prevented Russian-backed rebellions in vulnerable regions such as Odessa, and above all created a serious military force out of the weak and disorganized one he inherited. Russia, via its proxies, still controls parts of the east, but Ukraine’s soldiers have managed to stop them from taking more territory.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Meanwhile, closer relations with the European Union are beginning to yield rewards. On April 6, the European Parliament approved a bill that will allow Ukrainians to travel visa-free to Europe’s Schengen zone. If, this summer, Ukrainians do indeed begin to travel freely to most of Europe for the first time in their lives, that will be seen as a huge achievement of the revolution—and something to be envied by the ordinary citizens of Putin’s Russia.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Yet in other ways, the country has not moved on. Though the revolution was set off in part by disgust at the corruption and systematic abuses of power of the Yanukovych government, no senior officials from before or after the revolution have been tried for misusing funds or for the deaths of those shot during the revolt. In 2016, in Transparency International’s ranking of countries from least to most corrupt, Ukraine was tied with Russia in 131st place; it had hardly budged from the dismal position it occupied before the revolution. And now the Ukrainian authorities, led by Poroshenko, have begun a crackdown on anticorruption NGOs, calling into question how committed he and they are to deep and genuine reforms, especially in the judiciary.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Rivne, a town of a quarter-million people in western Ukraine, a four-hour drive from Kiev, is a good place to take stock of this ambivalent progress. Walk around and you could easily get the impression that things are going far better than the country’s official statistics indicate they should be. To a certain extent this is not surprising: economists calculate that between 40 and 50 percent of Ukraine’s economy is off the books, because so much of it is cash-based and it is easy to evade taxes. But a closer look at Rivne tells another story. Along with lots of new houses, one sees fancy new SUVs driven by beefy, shaven-headed men who are accompanied by glamorous high-heeled girls—one of many indications of the extent to which the town has been taken over by organized crime.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Yuri Dyuh is not one of those men. A thirty-year-old anticorruption activist and Rivne native, he took part in the Maidan revolution. “We expected a miracle, but it did not happen,” he said. It is the system that is corrupt, he continued, and “to change it you have to have the support of people inside it.” Getting significant numbers of people dedicated to reform into the local administration, let alone the national government, was going to take a very long time indeed.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war broke out in the east of Ukraine in the spring of 2014, Dyuh and his friends began collecting donations from ordinary people to buy uniforms, socks, and food for local soldiers who had been sent to the front, since the army was not supplying them. Then they realized that the local branch of Ukraine’s intelligence services was at the center of a huge scam. State property in Rivne was being reassigned to the intelligence service, which was selling it to businessmen who then developed it and paid kickbacks to the intelligence officials.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about the same time as the revolution, the world price for amber, which is found around Rivne, was soaring because of surging demand from China, where it is thought to bring luck and good health. Thousands of villagers in the area began destroying local woodlands and the surrounding countryside in search of it. Soon, mafia clans began clashing for control of the business. Dyuh said that there are now plans to legalize and regulate the amber trade, but so many people are making so much money from it, apart from the state of course, that those involved have conspired to prevent this from happening. Money from amber, Dyuh told me, “flows like a river up to Kiev,” referring to deputies in parliament who were blocking regulation efforts.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videos on YouTube you can see gangs of armed men clashing in amber turf battles. “If someone is killed,” said Dyuh, “the authorities say it is a ‘domestic dispute,’ but everyone knows what is going on.” Meanwhile, those who make money from stealing state property or trading in amber are investing in real estate. This accounts for many of the new houses, the construction of which has boosted employment and injected money into the local economy. Little can be done to stop this, says Dyuh, because the authorities themselves and the police and intelligence services are so closely involved. He told me that he and his friends had filed three corruption cases over local abuses but did not expect anything to come of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Rivne is not unique. Everywhere in Ukraine there are similar stories. It is a depressing picture, but the situation is not as hopeless as it may seem. According to Daria Kaleniuk, who runs the Anti-Corruption Action Centre, an influential NGO in Kiev, a crucial change since the revolution is that it is far harder to hide misdeeds. For example, because of legislation passed in March 2016, by last October, 100,000 politicians, civil servants, and judges—including 423 members of parliament—had made online declarations of their assets. Another one million people were supposed to have done so by April 1 of this year, though we don’t yet know how many have. It is a criminal offense to make a false declaration and close family members must be included so that, in theory at least, property can no longer be hidden under the name of a spouse.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Ukrainians have long been resigned to the fact that their politicians and civil servants, whose official salaries are often only a few thousand dollars a year, have major property portfolios, art collections, and sometimes millions of dollars in the bank. But, says Kaleniuk, the fact that more and more of this information is publicly available is a huge step forward. These transparency requirements came about thanks to pressure from civil society activists who emerged from Maidan, combined with pressure from the IMF and aid-giving foreign governments, who made further support contingent on them. Many Ukrainians think that their country is more corrupt than before, she says, but that’s not true; it’s just that corruption is now much more out in the open.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problem today is that there is very little anyone seems to be able to do about it. For all the stories, there have been few arrests on corruption charges, though in early March Ukrainians were stunned when Roman Nasirov, the country’s top tax official, was arrested on suspicion of embezzlement. (It may well be that Nasirov, who is close to Poroshenko, was targeted by the new National Anti-Corruption Bureau as part of a struggle with the president, whose administration has been trying to rein in the power that the new agency has been given.) In April, two more public figures were detained for suspected embezzlement: Mykola Martynenko, who had chaired the energy committee in parliament, and Sergiy Pereloma, a high-ranking executive at the Ukrainian national energy company. When Dyuh talks about changing things over the long run, he means that he and other activists must educate citizens to understand that they can vote corrupt officials out of office.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Why have there been so few prosecutions for corruption or for the deaths that took place during the revolution? Why hasn’t the law regulating the amber trade been passed? Why has the corrupt judiciary not been cleaned out? The answer is that too many politicians are doing too well and are wary of reforms that could send them to jail. When Ukraine’s widely respected economy minister resigned in February 2016 (along with his entire team), he said he did not want to provide “cover” for government corruption and pointed a finger at people close to Poroshenko.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the president, however, demands for broad reform must also be weighed against the need to maintain a strong government in Kiev and prevent the Russians and the rebels from taking more territory. Opinion polls show that hardly any politicians in the current government and parliament are popular, so further unrest could create opportunities for radicals and nationalists to destabilize the political system. (On March 16, three of Ukraine’s far-right groups—Svoboda, Right Sector, and National Corps—joined forces to sign a manifesto calling for “establishing and developing a great national state.”) For this reason the country’s Western partners are not pressuring the government on reforms, an approach that activists say has only encouraged abuses.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lack of will to fight corruption,” Kaleniuk said, “is even more dangerous than the war in the east.” She and others I spoke to suggested that corruption itself could return Ukraine to direct or indirect Russian control: all the Kremlin needs to do is wait for the ruling class to provoke another revolution—perhaps with minimal help from Putin.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Hakan Caliskan/Anadolu Agency/Getty Images</w:t>
      </w:r>
    </w:p>
    <w:p w:rsidR="00000000" w:rsidDel="00000000" w:rsidP="00000000" w:rsidRDefault="00000000" w:rsidRPr="00000000">
      <w:pPr>
        <w:pBdr/>
        <w:contextualSpacing w:val="0"/>
        <w:rPr/>
      </w:pPr>
      <w:r w:rsidDel="00000000" w:rsidR="00000000" w:rsidRPr="00000000">
        <w:rPr>
          <w:rtl w:val="0"/>
        </w:rPr>
        <w:t xml:space="preserve">Crimean Tatar leader Mustafa Dzhemilev at a celebration of Crimean Tatar Flag Day, Kiev, June 2016</w:t>
      </w:r>
    </w:p>
    <w:p w:rsidR="00000000" w:rsidDel="00000000" w:rsidP="00000000" w:rsidRDefault="00000000" w:rsidRPr="00000000">
      <w:pPr>
        <w:pBdr/>
        <w:contextualSpacing w:val="0"/>
        <w:rPr/>
      </w:pPr>
      <w:r w:rsidDel="00000000" w:rsidR="00000000" w:rsidRPr="00000000">
        <w:rPr>
          <w:rtl w:val="0"/>
        </w:rPr>
        <w:t xml:space="preserve">There is also a widespread assumption in Ukraine that Putin needs the country’s reforms to fail so that he can protect his own corrupt regime. A video recently posted to YouTube and watched by millions of Russians shows Russian opposition politician Aleksei Navalny describing how Dimitry Medvedev, Russia’s prime minister, has control of assets worth $1.9 billon. Soon after the video was released, there was a brief upsurge in anticorruption protests in Russia, some of them directed at Medvedev, which subsided only after hundreds were arrested. While Russian news organizations ignored the protests and are full of the glories of Putin and Russian military prowess, many Russians might still wonder why their politicians don’t have to declare their assets like Ukrainian politicians do.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the Ukrainian government seems unlikely to take these reforms further. On March 27 Poroshenko signed a law requiring anticorruption activists like Kaleniuk and Dyuh to file asset and income declarations (though their income doesn’t come from Ukrainian public funds); clearly it is intended to intimidate and discredit them. Meanwhile the company that had been in charge of the financial disclosure statements for politicians and civil servants has declared that it is overwhelmed, and for now the system has ground to a screeching halt.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Hanna Hopko is one of the few genuinely pro-reform politicians who have been elected to parliament since Maidan; she is now head of its foreign affairs committee. She told me that when Donald Trump became president of the United States, his initial Putin-friendly statements led to panic in Kiev. After strong statements by UN Ambassador Nikki Haley in support of continued sanctions against Russia, and with the recent standoff between Washington and Moscow over Syria, those fears have now subsided. Still, Hopko said, uncertainty about continued US support has led her and some of her colleagues to conclude that Ukraine needs to do much more to resolve the conflict in the east, which is now entering its fourth year.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current template for peace, the second version of the so-called Minsk accords, has not been implemented and is unpopular among Ukrainians. Though the agreement would return all of the rebel-held areas of the east, which contain some two million people, to Ukrainian sovereignty, it leaves in doubt the extent of Kiev’s control over them. Crimea would also remain in Russian hands. Poroshenko signed the accords in February 2015, when Ukraine was at a disadvantage: it was fighting for and losing Debaltsevo, a town a couple of hours’ drive northeast of the rebel stronghold of Donetsk, to Russian-backed rebel forces. Since then, Ukraine’s forces have become much stronger but a low-level war grinds on. Every week a few soldiers die as shooting and shelling continues. Occasionally, as in January of this year, there is a major flare-up of fighting.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One of the central flaws of the Minsk accords is their ambiguity. “I know that if you want to solve a conflict you have to [make a] compromise,” says Hopko, “but what kind?” If the price of peace, she said, was implementing the deal in the way Russia wanted—by giving the Russian-controlled territories in the east an effective say in determining Ukraine’s future, and especially its foreign policy—then it would be better “to remain with a frozen conflict.” On the other hand, the longer the territories remain completely cut off from Kiev, the greater the likelihood that, sooner or later, they will be annexed by Russia or develop an independent identity, which would make it very hard for them to be reintegrated into Ukraine.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According to the UN, almost 10,000 people are believed to have died in the east since fighting began. There are 60,000 Ukrainian soldiers on the front, and they are now a serious force. In the past three years, they have received training and advanced equipment, like targeting systems, from several NATO countries. If it would not provoke a response from Russia, the Ukrainians could almost certainly roll back the separatists. They have learned how to fight and are better able to deal with Russia’s relentless propaganda and cyberattacks. Now military men from NATO countries are coming to Ukraine to study its counterinsurgency efforts with “great interest,” a diplomat told 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Kiev’s trendiest place is Izolyatsia, a nonprofit cultural foundation situated in an old port building on the banks of the Dnieper River. It houses a gallery and a workspace for young entrepreneurs. But it belongs to a company that made tar pitch in Gorlovka (Horlivka in Ukrainian), a town in the east that is now under rebel control. The company used to employ seven hundred people but with business killed off by the war, only about twenty remain on the payroll. Oksana Sarzhevskaya, the exuberant thirty-five-year-old director of Izolyatsia, whose husband was murdered by separatists, gives work to the company’s former employees when she can. This was how I met Vitaly, aged thirty-six, to whom she had offered a job as a security guard at an exhibition of tapestries by Grayson Perry, the prominent cross-dressing British artist.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this slightly surreal setting Vitaly told me that about half of Gorlovka’s population had left. Many men joined the separatist army simply because there was no work. He, his brother, and their families had moved to Ukrainian-controlled territory but they started returning to Gorlovka when there was work for them as security guards at the tar pitch factory. Now he said that many there want the town to return to Ukrainian control; he would not go back because it was a “sad place” and the only way to earn a living was in the separatist militia. I got the impression that a considerable number of people on both sides don’t really care who controls the territory, as long as the war ends and life returns to normal.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Life in occupied Crimea is different. There has been no war there but the cost of living is high and it is far from the paradise that many hoped it would be under Russian rule. The region has become heavily militarized and dissent is not allowed; pro-Ukrainian activists have been jailed. During much of last year, when Ukraine was still supplying its electricity, it suffered lengthy power cuts. Now Russia is supplying more of it. A majority of people in Crimea, where two thirds declared themselves Russian before 2014, may still favor Russian rule, but there is no sure way of knowing.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Meanwhile, the region’s indigenous people, the Crimean Tatars, who comprise about 12 percent of the population, remain strongly opposed to rule by Moscow. In 1944 Stalin deported virtually all of them to Central Asia, and it was only toward the end of Soviet rule, under the longtime advocacy of the Tatar leader Mustafa Dzhemilev, that Tatars began to return to their native land.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Now Dzhemilev is in exile again, this time in Kiev. In his modest apartment, Dzhemilev told me of the pressures the Tatars were under. The Mejlis, the Crimean Tatar representative body, has been banned. Twenty-two Tatar activists and others have disappeared, most of them early in the occupation, and only seven bodies have been found. This has had a chilling effect. The Russian police conduct frequent searches in people’s houses but, Dzhemilev said, ordinary Tatars are reluctant even to talk about these things. The shadow of 1944 hangs heavily over them: they are afraid of losing their homeland again.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According to Dzhemilev, Ukraine is pursuing the right policy toward Crimea. It cannot afford to open a second front there and the Tatars cannot give Russia an excuse to expel them, so they will have to hold out for better times. Putin might be anticipating that Ukraine will implode, but Putin’s Russia could crumble too. Dzhemilev said, “The Soviet people were obedient, but the USSR still collapsed.”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Ukraine and Russia are locked in a standoff, waiting to see which side will give way first. It is possible that were Russia’s economic strains to become acute, it might seek to make peace with Ukraine if it considered maintaining its current hold on power more important than endless news about “victories” over Kiev and the West. A darker possibility is that the Ukrainian government, buckling under economic stagnation, mismanagement, and constant military pressure from Moscow, might accept a peace that is favorable to the Kremlin. For the moment, no one seems to believe that the Minsk process will continue in a meaningful way, especially now that US–Russian relations are so bad. The most likely course seems to be more conflict—and more corruption.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—April 27,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