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62C" w:rsidRDefault="001470F6" w:rsidP="0015262C">
      <w:bookmarkStart w:id="0" w:name="_GoBack"/>
      <w:r>
        <w:rPr>
          <w:noProof/>
        </w:rPr>
        <w:drawing>
          <wp:anchor distT="0" distB="0" distL="114300" distR="114300" simplePos="0" relativeHeight="251658240" behindDoc="1" locked="0" layoutInCell="1" allowOverlap="1" wp14:anchorId="3EBA54CC" wp14:editId="0D53FBDE">
            <wp:simplePos x="0" y="0"/>
            <wp:positionH relativeFrom="column">
              <wp:posOffset>3752850</wp:posOffset>
            </wp:positionH>
            <wp:positionV relativeFrom="paragraph">
              <wp:posOffset>66675</wp:posOffset>
            </wp:positionV>
            <wp:extent cx="2028825" cy="2251075"/>
            <wp:effectExtent l="0" t="0" r="9525" b="0"/>
            <wp:wrapTight wrapText="bothSides">
              <wp:wrapPolygon edited="0">
                <wp:start x="0" y="0"/>
                <wp:lineTo x="0" y="21387"/>
                <wp:lineTo x="21499" y="21387"/>
                <wp:lineTo x="2149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elyn Wayg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28825" cy="2251075"/>
                    </a:xfrm>
                    <a:prstGeom prst="rect">
                      <a:avLst/>
                    </a:prstGeom>
                  </pic:spPr>
                </pic:pic>
              </a:graphicData>
            </a:graphic>
            <wp14:sizeRelH relativeFrom="page">
              <wp14:pctWidth>0</wp14:pctWidth>
            </wp14:sizeRelH>
            <wp14:sizeRelV relativeFrom="page">
              <wp14:pctHeight>0</wp14:pctHeight>
            </wp14:sizeRelV>
          </wp:anchor>
        </w:drawing>
      </w:r>
      <w:bookmarkEnd w:id="0"/>
      <w:r w:rsidR="0015262C">
        <w:t>The Strange Genius of the Master</w:t>
      </w:r>
    </w:p>
    <w:p w:rsidR="0015262C" w:rsidRDefault="0015262C" w:rsidP="0015262C">
      <w:r>
        <w:t>John Banville FEBRUARY 9, 2017 ISSUE</w:t>
      </w:r>
    </w:p>
    <w:p w:rsidR="0015262C" w:rsidRDefault="0015262C" w:rsidP="0015262C">
      <w:r>
        <w:t>Evelyn Waugh: A Life Revisited</w:t>
      </w:r>
    </w:p>
    <w:p w:rsidR="0015262C" w:rsidRDefault="0015262C" w:rsidP="0015262C">
      <w:r>
        <w:t xml:space="preserve">by Philip </w:t>
      </w:r>
      <w:proofErr w:type="spellStart"/>
      <w:r>
        <w:t>Eade</w:t>
      </w:r>
      <w:proofErr w:type="spellEnd"/>
    </w:p>
    <w:p w:rsidR="0015262C" w:rsidRDefault="0015262C" w:rsidP="0015262C">
      <w:r>
        <w:t>Henry Holt, 403 pp., $32.00</w:t>
      </w:r>
    </w:p>
    <w:p w:rsidR="0015262C" w:rsidRDefault="0015262C" w:rsidP="0015262C">
      <w:r>
        <w:t>Evelyn Waugh, 1920s; photograph by Cecil Beaton</w:t>
      </w:r>
    </w:p>
    <w:p w:rsidR="0015262C" w:rsidRDefault="0015262C" w:rsidP="0015262C">
      <w:r>
        <w:t>Cecil Beaton Studio Archive/Sotheby’s London</w:t>
      </w:r>
    </w:p>
    <w:p w:rsidR="0015262C" w:rsidRDefault="0015262C" w:rsidP="0015262C">
      <w:r>
        <w:t>Evelyn Waugh, 1920s; photograph by Cecil Beaton</w:t>
      </w:r>
    </w:p>
    <w:p w:rsidR="0015262C" w:rsidRDefault="0015262C" w:rsidP="0015262C">
      <w:r>
        <w:t xml:space="preserve">Philip </w:t>
      </w:r>
      <w:proofErr w:type="spellStart"/>
      <w:r>
        <w:t>Eade</w:t>
      </w:r>
      <w:proofErr w:type="spellEnd"/>
      <w:r>
        <w:t>, so his publisher tells us, has worked as a barrister, an English teacher, and a journalist, which makes him particularly suitable as a biographer of Evelyn Waugh, who in his time was a gossip columnist, a war correspondent, and a teacher at an extremely seedy boarding school in Wales, an institution that he lampooned hilariously in his first novel, Decline and Fall; he was also violently capricious, and had he not found God and art he might at one or another stage of his life have been in urgent need of a criminal lawyer.</w:t>
      </w:r>
    </w:p>
    <w:p w:rsidR="0015262C" w:rsidRDefault="0015262C" w:rsidP="0015262C"/>
    <w:p w:rsidR="0015262C" w:rsidRDefault="0015262C" w:rsidP="0015262C">
      <w:r>
        <w:t>It was said of T.S. Eliot, whose poetry Waugh, surprisingly, held in high esteem, that he had the dark and stealthy demeanor of a murderer living in constant expectation of the body of his victim being found; Waugh, for his part, looked like a man with a longing to do fatal harm to a great many people, including even some of those close to him. Yet he was cherished by friends and grudgingly admired by his enemies. After his death, his longtime agent A.D. Peters wrote: “I loved him and I shall miss him for the rest of my life.”</w:t>
      </w:r>
    </w:p>
    <w:p w:rsidR="0015262C" w:rsidRDefault="0015262C" w:rsidP="0015262C"/>
    <w:p w:rsidR="0015262C" w:rsidRDefault="0015262C" w:rsidP="0015262C">
      <w:r>
        <w:t xml:space="preserve">How to account for our continuing fascination with this first-rate novelist but not quite first-rate artist? His books are very fine, and among them are a number of blackly comic masterpieces and a masterly war trilogy; however, what he called when he was writing it his opus magnum, the World War II extravaganza </w:t>
      </w:r>
      <w:proofErr w:type="spellStart"/>
      <w:r>
        <w:t>Brideshead</w:t>
      </w:r>
      <w:proofErr w:type="spellEnd"/>
      <w:r>
        <w:t xml:space="preserve"> Revisited, his greatest critical and commercial success, is, despite many wonderfully sustained and beautifully written passages, a soggy mess: sentimental, queasily </w:t>
      </w:r>
      <w:proofErr w:type="spellStart"/>
      <w:r>
        <w:t>religiose</w:t>
      </w:r>
      <w:proofErr w:type="spellEnd"/>
      <w:r>
        <w:t xml:space="preserve">, self-indulgent—as he later came ruefully to acknowledge—dismissively class-conscious, in places embarrassingly melodramatic, and in other places just plain silly. His lofty position in twentieth-century English letters is assured by such novels as his brilliant debut Decline and Fall and Scoop, in which he eviscerated Fleet Street journalism in the 1930s, and by the Sword of </w:t>
      </w:r>
      <w:proofErr w:type="spellStart"/>
      <w:r>
        <w:t>Honour</w:t>
      </w:r>
      <w:proofErr w:type="spellEnd"/>
      <w:r>
        <w:t xml:space="preserve"> trilogy, which in its elegantly bleak and comically absurd fashion expresses more about the nature of war and </w:t>
      </w:r>
      <w:proofErr w:type="spellStart"/>
      <w:r>
        <w:t>warfaring</w:t>
      </w:r>
      <w:proofErr w:type="spellEnd"/>
      <w:r>
        <w:t xml:space="preserve"> than Hemingway and Clausewitz put together.</w:t>
      </w:r>
    </w:p>
    <w:p w:rsidR="0015262C" w:rsidRDefault="0015262C" w:rsidP="0015262C"/>
    <w:p w:rsidR="0015262C" w:rsidRDefault="0015262C" w:rsidP="0015262C">
      <w:r>
        <w:t xml:space="preserve">He was the leading writer of fiction among his English contemporaries—Graham Greene considered him the greatest English novelist of his day, which says a lot, and probably a lot more than Greene intended—yet he seems to us now more an eighteenth-century figure, sozzled half the time and the </w:t>
      </w:r>
      <w:r>
        <w:lastRenderedPageBreak/>
        <w:t xml:space="preserve">other half frantically industrious, a professional to the tip of his pen, with something of Dr. Johnson’s melancholia and of Burke’s sublime conservatism. He had no </w:t>
      </w:r>
      <w:proofErr w:type="spellStart"/>
      <w:r>
        <w:t>Flaubertian</w:t>
      </w:r>
      <w:proofErr w:type="spellEnd"/>
      <w:r>
        <w:t xml:space="preserve"> flounces: he wrote to be successful, to be acclaimed, and to make money. When he was starting out, milking the lavish success of Decline and Fall for all there was to be got out of that abundant cash cow, he could dash off a couple of thousand words in a couple of hours for the Daily Mail—the model of course for Lord Copper’s Daily Beast in Scoop—and by the end, when he sank into drunken lassitude and despair, he had produced, with seemingly automated regularity, a succession of novels, short stories, biographies, travel books, volumes of war reportage, and, away from the public world, thousands of superbly entertaining letters to friends, detractors, fellow writers, and rivals.</w:t>
      </w:r>
    </w:p>
    <w:p w:rsidR="0015262C" w:rsidRDefault="0015262C" w:rsidP="0015262C"/>
    <w:p w:rsidR="0015262C" w:rsidRDefault="0015262C" w:rsidP="0015262C">
      <w:r>
        <w:t xml:space="preserve">He was a great hater—see his terrifying glare in the photograph taken of him by Cecil Beaton, one of the earliest victims of his enmity, which appears on the cover of </w:t>
      </w:r>
      <w:proofErr w:type="spellStart"/>
      <w:r>
        <w:t>Eade’s</w:t>
      </w:r>
      <w:proofErr w:type="spellEnd"/>
      <w:r>
        <w:t xml:space="preserve"> book—but also an entranced lover. One of the troves of original material that </w:t>
      </w:r>
      <w:proofErr w:type="spellStart"/>
      <w:r>
        <w:t>Eade</w:t>
      </w:r>
      <w:proofErr w:type="spellEnd"/>
      <w:r>
        <w:t xml:space="preserve"> was allowed to plunge his biographer’s hands into is the cache of more than eighty letters that Waugh wrote in his late twenties to Teresa “Baby” </w:t>
      </w:r>
      <w:proofErr w:type="spellStart"/>
      <w:r>
        <w:t>Jungman</w:t>
      </w:r>
      <w:proofErr w:type="spellEnd"/>
      <w:r>
        <w:t xml:space="preserve">, with whom he was deeply, and hopelessly, in love. Some of these letters are remarkable for the extremes of feeling they reveal, from joy through anxious neediness to the most abject sorrow. We may think it wise to keep in mind that they were written by a young man in a period that went in for extremes, but all the same they surprise by their intensity; they also indicate that blame for the bitterness of spirit that set in about this time, and that endured throughout his life, cannot all be laid at the feet of his </w:t>
      </w:r>
      <w:proofErr w:type="spellStart"/>
      <w:r>
        <w:t>flapperish</w:t>
      </w:r>
      <w:proofErr w:type="spellEnd"/>
      <w:r>
        <w:t xml:space="preserve"> first wife, Evelyn Gardner—</w:t>
      </w:r>
      <w:proofErr w:type="spellStart"/>
      <w:r>
        <w:t>Shevelyn</w:t>
      </w:r>
      <w:proofErr w:type="spellEnd"/>
      <w:r>
        <w:t xml:space="preserve">, as their friends called her—whose affair with a man they both knew as a friend brought the </w:t>
      </w:r>
      <w:proofErr w:type="spellStart"/>
      <w:r>
        <w:t>Waughs</w:t>
      </w:r>
      <w:proofErr w:type="spellEnd"/>
      <w:r>
        <w:t>’ marriage to a disastrous close.</w:t>
      </w:r>
    </w:p>
    <w:p w:rsidR="0015262C" w:rsidRDefault="0015262C" w:rsidP="0015262C"/>
    <w:p w:rsidR="0015262C" w:rsidRDefault="0015262C" w:rsidP="0015262C">
      <w:r>
        <w:t xml:space="preserve">More so than in most cases, we find in Evelyn Waugh the truth of Wordsworth’s dictum that the child is father of the man. As </w:t>
      </w:r>
      <w:proofErr w:type="spellStart"/>
      <w:r>
        <w:t>Eade</w:t>
      </w:r>
      <w:proofErr w:type="spellEnd"/>
      <w:r>
        <w:t xml:space="preserve"> shows, and as Waugh himself confirmed in the first volume of his unfinished autobiography, A Little Learning, the milieu into which the novelist was born, in 1903, was essentially Victorian. His birthplace, Hampstead, now one of the most fashionable and expensive suburbs of London, was at that time little more than a village, while nearby Golder’s Green “was a grassy cross-road with a sign pointing to London.” His father, a more or less successful publisher and a minor man of letters—he estimated at the end of his life that he had reviewed some six thousand books—presented himself as a cross between Dickens’s Mr. Pickwick and Matthew Arnold’s father, the mildly reformist headmaster of Rugby School.</w:t>
      </w:r>
    </w:p>
    <w:p w:rsidR="0015262C" w:rsidRDefault="0015262C" w:rsidP="0015262C"/>
    <w:p w:rsidR="0015262C" w:rsidRDefault="0015262C" w:rsidP="0015262C">
      <w:r>
        <w:t>Arthur Waugh delighted in gathering his family together of an evening and entertaining them with histrionic readings from his favorite authors. He was prudish and conventional, and seems never to have strayed far off the primrose path that life had set him upon—although there was an incident with a masseuse, a “smiling little fairy of about 23 fair springs” who worked upon his “hinder parts” in treating his rheumatism. This treatment afforded him “the deepest enchantment I have ever undergone, but my conscience has tortured me ever since.” As we see, his son did not have far to look for comic characters.</w:t>
      </w:r>
    </w:p>
    <w:p w:rsidR="0015262C" w:rsidRDefault="0015262C" w:rsidP="0015262C"/>
    <w:p w:rsidR="0015262C" w:rsidRDefault="0015262C" w:rsidP="0015262C">
      <w:r>
        <w:lastRenderedPageBreak/>
        <w:t xml:space="preserve">Evelyn was the second of Arthur’s sons, and the least favored. Alec Waugh, later to become a prolific and highly successful popular novelist—he wrote Island in the Sun, the movie version of which made him rich—was the sweetest apple of his father’s eye. In later life Arthur wrote to Alec’s son: “The three great things in my life have been my Mother, my Wife, &amp; my son—your father. Nothing else has mattered much to me but their love.” As Philip </w:t>
      </w:r>
      <w:proofErr w:type="spellStart"/>
      <w:r>
        <w:t>Eade</w:t>
      </w:r>
      <w:proofErr w:type="spellEnd"/>
      <w:r>
        <w:t xml:space="preserve"> comments, “It was as if Evelyn had never existed.” The boy Evelyn, however, had ways of getting his own back on his neglectful pater; at the age of eleven he assured a family friend, “Terrible man, my father. He likes Kipling.” Alec himself seems to have done nothing much to make his little brother feel cherished—from boarding school, his infrequent communications with him would be addressed to “Dear It”—although both wrote with restrained fondness for each other in their respective autobiographies.</w:t>
      </w:r>
    </w:p>
    <w:p w:rsidR="0015262C" w:rsidRDefault="0015262C" w:rsidP="0015262C"/>
    <w:p w:rsidR="0015262C" w:rsidRDefault="0015262C" w:rsidP="0015262C">
      <w:r>
        <w:t xml:space="preserve">None of Waugh’s numerous biographers has had much to say about his mother, Kate; this is probably because she disliked writing letters, and so left little in the way of documentary evidence of her character or her interests. Anyway, in those </w:t>
      </w:r>
      <w:proofErr w:type="gramStart"/>
      <w:r>
        <w:t>days</w:t>
      </w:r>
      <w:proofErr w:type="gramEnd"/>
      <w:r>
        <w:t xml:space="preserve"> wives, like children, were meant for the most part to be seen and not heard. However, Kate Waugh seems to have been a lively and, insofar as it was allowed, independent woman—Evelyn described her as “small, neat, reticent and, until her last decade, very active.” Her own mother had been genteel and slovenly, and as Evelyn wrote, “It was an early principle of my mother’s in domestic matters to ‘think what mama would do’ and to do the opposite.” He remembered her as always busy about something, sewing, making jam, clipping her poodle, “and with hammer and screwdriver hanging shelves and building rabbit hutches from packing-cases.” It was surely from her that Evelyn inherited his manual dexterity—at one point in his young years he toyed with the notion of becoming a cabinetmaker.</w:t>
      </w:r>
    </w:p>
    <w:p w:rsidR="0015262C" w:rsidRDefault="0015262C" w:rsidP="0015262C"/>
    <w:p w:rsidR="0015262C" w:rsidRDefault="0015262C" w:rsidP="0015262C">
      <w:r>
        <w:t xml:space="preserve">Alec had been sent to his father’s beloved alma mater, </w:t>
      </w:r>
      <w:proofErr w:type="spellStart"/>
      <w:r>
        <w:t>Sherborne</w:t>
      </w:r>
      <w:proofErr w:type="spellEnd"/>
      <w:r>
        <w:t>, a well-respected public school in Dorset near the English southwest coast. At first all went swimmingly; to a friend Arthur confessed that he had “built my earthly hopes” on Alec, and the father was overjoyed when the son not only won the school’s senior poetry prize, as he himself had done, but also achieved considerable sporting success.</w:t>
      </w:r>
    </w:p>
    <w:p w:rsidR="0015262C" w:rsidRDefault="0015262C" w:rsidP="0015262C"/>
    <w:p w:rsidR="0015262C" w:rsidRDefault="0015262C" w:rsidP="0015262C">
      <w:r>
        <w:t xml:space="preserve">Naturally, Evelyn was envious, and in 1916, in the midst of the Great War, which had adversely affected Arthur Waugh’s earnings, the boy tackled him, saying a friend of his would be going to </w:t>
      </w:r>
      <w:proofErr w:type="spellStart"/>
      <w:r>
        <w:t>Sherborne</w:t>
      </w:r>
      <w:proofErr w:type="spellEnd"/>
      <w:r>
        <w:t xml:space="preserve"> and demanding, in his precociously obnoxious fashion, “Can’t you buck up &amp; do some articles in the Fortnightly so as to be able to afford to send me also?” Arthur, the weary hack, who was preparing to review a no doubt exciting volume called The Soul of Russia, was outraged, and wrote of the confrontation to, of course, Alec, declaring that since he was working so hard “&amp; was dead tired, I felt this insult was about the last straw!”</w:t>
      </w:r>
    </w:p>
    <w:p w:rsidR="0015262C" w:rsidRDefault="0015262C" w:rsidP="0015262C"/>
    <w:p w:rsidR="0015262C" w:rsidRDefault="0015262C" w:rsidP="0015262C">
      <w:r>
        <w:t xml:space="preserve">However, this little storm was as nothing compared to the tempest that was about to break over the quiet house in Hampstead. Alec, though taken up with his verse and the </w:t>
      </w:r>
      <w:proofErr w:type="spellStart"/>
      <w:r>
        <w:t>strenuosities</w:t>
      </w:r>
      <w:proofErr w:type="spellEnd"/>
      <w:r>
        <w:t xml:space="preserve"> of the playing fields, was also active in other ways. He had already enjoyed a passionate dalliance with a boy called Davies</w:t>
      </w:r>
      <w:proofErr w:type="gramStart"/>
      <w:r>
        <w:t>—“</w:t>
      </w:r>
      <w:proofErr w:type="gramEnd"/>
      <w:r>
        <w:t xml:space="preserve">he is a darling”—and a few weeks before the end of the summer term in 1915 he was, </w:t>
      </w:r>
      <w:proofErr w:type="spellStart"/>
      <w:r>
        <w:t>Eade</w:t>
      </w:r>
      <w:proofErr w:type="spellEnd"/>
      <w:r>
        <w:t xml:space="preserve"> </w:t>
      </w:r>
      <w:r>
        <w:lastRenderedPageBreak/>
        <w:t>writes, “caught in some unspecified but evidently compromising situation with another boy, Mervyn Renton,” and was promptly expelled. The headmaster wrote to Alec’s father, sparing him the “exact particulars”—one is reminded of little Miles’s expulsion from school in James’s The Turn of the Screw—but informing him, not without sadness, that the star pupil could not be allowed to return.</w:t>
      </w:r>
    </w:p>
    <w:p w:rsidR="0015262C" w:rsidRDefault="0015262C" w:rsidP="0015262C"/>
    <w:p w:rsidR="0015262C" w:rsidRDefault="0015262C" w:rsidP="0015262C">
      <w:r>
        <w:t>The father was devastated, but Alec got a novel out of the incident, the mildly scandalous The Loom of Youth, which made his reputation at the age of nineteen. Eventually Arthur forgave the golden boy, and Evelyn was sent to Lancing, which in Decline and Fall he presented, lightly disguised, as “a small public school of ecclesiastical temper on the South Downs.”</w:t>
      </w:r>
    </w:p>
    <w:p w:rsidR="0015262C" w:rsidRDefault="0015262C" w:rsidP="0015262C"/>
    <w:p w:rsidR="0015262C" w:rsidRDefault="0015262C" w:rsidP="0015262C">
      <w:r>
        <w:t xml:space="preserve">Most readers nowadays will be wearied at the prospect of yet another account of life, if such it could be called, in the English public schools. </w:t>
      </w:r>
      <w:proofErr w:type="spellStart"/>
      <w:r>
        <w:t>Eade</w:t>
      </w:r>
      <w:proofErr w:type="spellEnd"/>
      <w:r>
        <w:t xml:space="preserve"> does his best with Lancing and Waugh’s time there; </w:t>
      </w:r>
      <w:proofErr w:type="gramStart"/>
      <w:r>
        <w:t>nevertheless</w:t>
      </w:r>
      <w:proofErr w:type="gramEnd"/>
      <w:r>
        <w:t xml:space="preserve"> the pages devoted to this passage in the novelist’s life do creak somewhat. Waugh seems to have been a devout boy, although in these years he lost his Anglican faith, without the least twinge of anguish, and became a convinced atheist.</w:t>
      </w:r>
    </w:p>
    <w:p w:rsidR="0015262C" w:rsidRDefault="0015262C" w:rsidP="0015262C"/>
    <w:p w:rsidR="0015262C" w:rsidRDefault="0015262C" w:rsidP="0015262C">
      <w:r>
        <w:t xml:space="preserve">Life for him began in earnest at Oxford, and, in a way, it may be said to have ended there also. We have heard much of Oxford between the wars, and if much of it sounds suspiciously like myth, by all accounts it was a golden age. Waugh, at any rate, found himself in his element there. First came drink: “There is nothing like the aesthetic pleasure of being drunk,” he wrote to his friend Tom </w:t>
      </w:r>
      <w:proofErr w:type="spellStart"/>
      <w:r>
        <w:t>Driberg</w:t>
      </w:r>
      <w:proofErr w:type="spellEnd"/>
      <w:r>
        <w:t>, adding that he considered the proper manner of being inebriated as “the greatest thing Oxford has to teach.”</w:t>
      </w:r>
    </w:p>
    <w:p w:rsidR="0015262C" w:rsidRDefault="0015262C" w:rsidP="0015262C"/>
    <w:p w:rsidR="0015262C" w:rsidRDefault="0015262C" w:rsidP="0015262C">
      <w:r>
        <w:t>Next came love. Waugh’s friend, and one of his earliest biographers, Christopher Sykes, wrote that Waugh had admitted to him having gone through “an extreme homosexual phase” at Oxford that “for the short time it lasted, was unrestrained, emotionally and physically.” Initially he fixed on Richard Pares, a gifted history student, whose chief attraction seems to have been his submissiveness; a friend later recalled that Pares became “a complete prostitute more from obligingness than anything else.” However, if Pares was Waugh’s first love, he also gave him his first taste of betrayal by deserting him for others, including Cyril Connolly.</w:t>
      </w:r>
    </w:p>
    <w:p w:rsidR="0015262C" w:rsidRDefault="0015262C" w:rsidP="0015262C"/>
    <w:p w:rsidR="0015262C" w:rsidRDefault="0015262C" w:rsidP="0015262C">
      <w:r>
        <w:t xml:space="preserve">Waugh was deeply wounded, but soon afterward he developed an even greater passion for the aristocratic eighteen-year-old Alastair Graham, who was to become, according to </w:t>
      </w:r>
      <w:proofErr w:type="spellStart"/>
      <w:r>
        <w:t>Eade</w:t>
      </w:r>
      <w:proofErr w:type="spellEnd"/>
      <w:r>
        <w:t xml:space="preserve">, “one of the great loves of Evelyn’s early life” and the model for Sebastian </w:t>
      </w:r>
      <w:proofErr w:type="spellStart"/>
      <w:r>
        <w:t>Flyte</w:t>
      </w:r>
      <w:proofErr w:type="spellEnd"/>
      <w:r>
        <w:t xml:space="preserve"> in </w:t>
      </w:r>
      <w:proofErr w:type="spellStart"/>
      <w:r>
        <w:t>Brideshead</w:t>
      </w:r>
      <w:proofErr w:type="spellEnd"/>
      <w:r>
        <w:t xml:space="preserve"> Revisited. Among the illustrations in </w:t>
      </w:r>
      <w:proofErr w:type="spellStart"/>
      <w:r>
        <w:t>Eade’s</w:t>
      </w:r>
      <w:proofErr w:type="spellEnd"/>
      <w:r>
        <w:t xml:space="preserve"> book is an extraordinarily provocative nude photograph of Graham, which might lend credence to Harold Acton’s accusation that he was “a cock-teaser” who possessed, significantly, “the same sort of features as Evelyn liked in girls—the pixie </w:t>
      </w:r>
      <w:proofErr w:type="gramStart"/>
      <w:r>
        <w:t>look</w:t>
      </w:r>
      <w:proofErr w:type="gramEnd"/>
      <w:r>
        <w:t>.”</w:t>
      </w:r>
    </w:p>
    <w:p w:rsidR="0015262C" w:rsidRDefault="0015262C" w:rsidP="0015262C"/>
    <w:p w:rsidR="0015262C" w:rsidRDefault="0015262C" w:rsidP="0015262C">
      <w:r>
        <w:lastRenderedPageBreak/>
        <w:t xml:space="preserve">Waugh himself may not have been a pixie, but certainly he was puckish, with, </w:t>
      </w:r>
      <w:proofErr w:type="spellStart"/>
      <w:r>
        <w:t>Eade</w:t>
      </w:r>
      <w:proofErr w:type="spellEnd"/>
      <w:r>
        <w:t xml:space="preserve"> writes, “ginger hair, big ears and bright, staring eyes.” If like seeks like, then probably it was inevitable that he should fall for a “nice girl” such as the distinctly pixyish Evelyn Gardner, whom he met in April 1927. </w:t>
      </w:r>
      <w:proofErr w:type="spellStart"/>
      <w:r>
        <w:t>Shevelyn</w:t>
      </w:r>
      <w:proofErr w:type="spellEnd"/>
      <w:r>
        <w:t xml:space="preserve"> was the daughter of aristocrats, and Waugh, as Byron said of Thomas Moore, did love a lord. In June the following year the two </w:t>
      </w:r>
      <w:proofErr w:type="spellStart"/>
      <w:r>
        <w:t>Evelyns</w:t>
      </w:r>
      <w:proofErr w:type="spellEnd"/>
      <w:r>
        <w:t xml:space="preserve"> were married; in September Decline and Fall was published, and was an immediate and huge success. Suddenly Waugh was in demand everywhere, and became a highly paid journalist and travel writer.</w:t>
      </w:r>
    </w:p>
    <w:p w:rsidR="0015262C" w:rsidRDefault="0015262C" w:rsidP="0015262C"/>
    <w:p w:rsidR="0015262C" w:rsidRDefault="0015262C" w:rsidP="0015262C">
      <w:r>
        <w:t xml:space="preserve">Another year passed, and one day, out of the blue, as far as Waugh was concerned, his wife confessed that she was having an affair with their friend John </w:t>
      </w:r>
      <w:proofErr w:type="spellStart"/>
      <w:r>
        <w:t>Heygate</w:t>
      </w:r>
      <w:proofErr w:type="spellEnd"/>
      <w:r>
        <w:t xml:space="preserve">. As Waugh noted later, with sour amusement, </w:t>
      </w:r>
      <w:proofErr w:type="spellStart"/>
      <w:r>
        <w:t>Heygate</w:t>
      </w:r>
      <w:proofErr w:type="spellEnd"/>
      <w:r>
        <w:t xml:space="preserve"> was a descendant of the English diarist John Evelyn, and had very nearly been called after his illustrious ancestor’s surname, in which case the sad triangle would have had an Evelyn at all three corners. On September 3, 1929, Waugh filed for divorce; the couple had been married for little more than a year.</w:t>
      </w:r>
    </w:p>
    <w:p w:rsidR="0015262C" w:rsidRDefault="0015262C" w:rsidP="0015262C"/>
    <w:p w:rsidR="0015262C" w:rsidRDefault="0015262C" w:rsidP="0015262C">
      <w:r>
        <w:t>Although Waugh was only twenty-six at the time, there is a curious sense that, for all the good fortune that lay ahead of him, including a second marriage and six children, the rest of his life was largely aftermath. Something in Waugh, something of his essential sense of himself as a man, and even as an artist, had been irreparably damaged. The scar tissue is everywhere evident in his work. For all the glorious comedy in which his books abound, the underlying tone is one of bitterness, of angry sorrow and muffled despair. He would surely have understood that terrible line in Philip Larkin’s brief poem “Wants”: “Beneath it all, desire of oblivion runs.”</w:t>
      </w:r>
    </w:p>
    <w:p w:rsidR="0015262C" w:rsidRDefault="0015262C" w:rsidP="0015262C"/>
    <w:p w:rsidR="0015262C" w:rsidRDefault="0015262C" w:rsidP="0015262C">
      <w:r>
        <w:t xml:space="preserve">Unlike Larkin, Waugh appears to have found a spiritual refuge in religion. </w:t>
      </w:r>
      <w:proofErr w:type="spellStart"/>
      <w:r>
        <w:t>Eade</w:t>
      </w:r>
      <w:proofErr w:type="spellEnd"/>
      <w:r>
        <w:t xml:space="preserve"> pays scant regard to Waugh’s conversion to Catholicism, giving it a mere two pages. However, next to the collapse of his marriage, the “perversion to Rome,” as his shocked father called it, was the most momentous decision that Waugh took in his life—a decision aided and abetted by the Jesuit Father Martin D’Arcy, savior to the celebrated—and forever after, Catholicism was his guiding light in a steadily darkening world, and a shield against that sinful </w:t>
      </w:r>
      <w:proofErr w:type="spellStart"/>
      <w:r>
        <w:t>accidie</w:t>
      </w:r>
      <w:proofErr w:type="spellEnd"/>
      <w:r>
        <w:t xml:space="preserve"> with which he was increasingly beset.</w:t>
      </w:r>
    </w:p>
    <w:p w:rsidR="0015262C" w:rsidRDefault="0015262C" w:rsidP="0015262C"/>
    <w:p w:rsidR="0015262C" w:rsidRDefault="0015262C" w:rsidP="0015262C">
      <w:r>
        <w:t>Outwardly he was successful and prosperous, and happy, for a time, at least, after his marriage to Laura Herbert, another nice girl with an aristocratic pedigree. Laura, his “white mouse,” was exactly what he needed:</w:t>
      </w:r>
    </w:p>
    <w:p w:rsidR="0015262C" w:rsidRDefault="0015262C" w:rsidP="0015262C"/>
    <w:p w:rsidR="0015262C" w:rsidRDefault="0015262C" w:rsidP="0015262C">
      <w:r>
        <w:t xml:space="preserve">She has a rather long thin nose and skin as thin as </w:t>
      </w:r>
      <w:proofErr w:type="spellStart"/>
      <w:r>
        <w:t>bromo</w:t>
      </w:r>
      <w:proofErr w:type="spellEnd"/>
      <w:r>
        <w:t xml:space="preserve"> and she is very thin and might be dying of consumption to look at her and she has her hair in a little bun at the back of her neck but it is not very tidy and she is only 18 years old, virgin, Catholic, quiet and astute.</w:t>
      </w:r>
    </w:p>
    <w:p w:rsidR="0015262C" w:rsidRDefault="0015262C" w:rsidP="0015262C"/>
    <w:p w:rsidR="0015262C" w:rsidRDefault="0015262C" w:rsidP="0015262C">
      <w:r>
        <w:lastRenderedPageBreak/>
        <w:t xml:space="preserve">If he did not much care for her family, he did like her home, </w:t>
      </w:r>
      <w:proofErr w:type="spellStart"/>
      <w:r>
        <w:t>Pixton</w:t>
      </w:r>
      <w:proofErr w:type="spellEnd"/>
      <w:r>
        <w:t xml:space="preserve"> Park in Somerset, an endearingly shabby and chaotic establishment that, to the </w:t>
      </w:r>
      <w:proofErr w:type="spellStart"/>
      <w:r>
        <w:t>Herberts</w:t>
      </w:r>
      <w:proofErr w:type="spellEnd"/>
      <w:r>
        <w:t>’ annoyance, he portrayed as Boot Magna Hall, home of William Boot, Scoop’s hapless hero. Whether Evelyn was exactly what Laura needed is questionable, although there is no doubt that she loved him, despite all his difficulties and peculiarities, and bore him seven children, one of whom died within a day of her birth—a tragedy that Waugh, then a soldier away at war, treated with an extraordinary lack of feeling, if his remarks upon it are anything to go by; the only recorded instance of any sign of sorrow is a diary entry: “Poor little girl, she was not wanted.”</w:t>
      </w:r>
    </w:p>
    <w:p w:rsidR="0015262C" w:rsidRDefault="0015262C" w:rsidP="0015262C"/>
    <w:p w:rsidR="0015262C" w:rsidRDefault="0015262C" w:rsidP="0015262C">
      <w:r>
        <w:t xml:space="preserve">It is this controlled tone, along with his genius for black comedy, that distinguishes him as a novelist of the first rank. Had he been less the commonsensical product of a commonsensical family and class, both of which he wanted to leave behind, he might have striven for a deeper artistic insight into the perennial question of what it is to be and to feel—but then, in what gene pool may not an artist be spawned? All the same, it seems not unfair in this case to suggest that before he was an artist he was, above all, a consummate craftsman. Derek </w:t>
      </w:r>
      <w:proofErr w:type="spellStart"/>
      <w:r>
        <w:t>Verschoyle</w:t>
      </w:r>
      <w:proofErr w:type="spellEnd"/>
      <w:r>
        <w:t>, whom Waugh had taught during his dreary days as a schoolteacher, reviewing Scoop for The Spectator in 1938, gave one of the shrewdest judgments on his former master’s work:</w:t>
      </w:r>
    </w:p>
    <w:p w:rsidR="0015262C" w:rsidRDefault="0015262C" w:rsidP="0015262C"/>
    <w:p w:rsidR="0015262C" w:rsidRDefault="0015262C" w:rsidP="0015262C">
      <w:r>
        <w:t xml:space="preserve">His books are so easy to read that it is possible to overlook how intricately they are </w:t>
      </w:r>
      <w:proofErr w:type="spellStart"/>
      <w:r>
        <w:t>organised</w:t>
      </w:r>
      <w:proofErr w:type="spellEnd"/>
      <w:r>
        <w:t>. They are exactly of the length and of the form which their subject requires; there is never a word wasted or an emphasis misplaced.</w:t>
      </w:r>
    </w:p>
    <w:p w:rsidR="0015262C" w:rsidRDefault="0015262C" w:rsidP="0015262C"/>
    <w:p w:rsidR="0015262C" w:rsidRDefault="0015262C" w:rsidP="0015262C">
      <w:r>
        <w:t>His religion, too, may have hampered him as an artist. Graham Greene, in a warm tribute written after Waugh’s death, recounted how Waugh had said to him teasingly one day, apropos Greene’s pose as the quintessential Catholic novelist, that it was well for him that God existed, since otherwise he would be rather like Laurel without Hardy. Waugh’s own predicament, perhaps, was that, for all the fervor of his faith, made clear, for example, in his book on Edmund Campion, he was Hardy without Laurel.</w:t>
      </w:r>
    </w:p>
    <w:p w:rsidR="0015262C" w:rsidRDefault="0015262C" w:rsidP="0015262C"/>
    <w:p w:rsidR="0015262C" w:rsidRDefault="0015262C" w:rsidP="0015262C">
      <w:pPr>
        <w:pBdr>
          <w:bottom w:val="single" w:sz="6" w:space="1" w:color="auto"/>
        </w:pBdr>
      </w:pPr>
      <w:r>
        <w:t xml:space="preserve">Philip </w:t>
      </w:r>
      <w:proofErr w:type="spellStart"/>
      <w:r>
        <w:t>Eade</w:t>
      </w:r>
      <w:proofErr w:type="spellEnd"/>
      <w:r>
        <w:t xml:space="preserve"> has written a brisk, lively, and wonderfully entertaining account of the life of a strange, tormented, unique creature. Through page after page one finds oneself laughing aloud yet again at stories that have been told and retold many times. While previous biographers have been respectful (Martin </w:t>
      </w:r>
      <w:proofErr w:type="spellStart"/>
      <w:r>
        <w:t>Stannard</w:t>
      </w:r>
      <w:proofErr w:type="spellEnd"/>
      <w:r>
        <w:t xml:space="preserve">) or compassionate (Selina Hastings), </w:t>
      </w:r>
      <w:proofErr w:type="spellStart"/>
      <w:r>
        <w:t>Eade</w:t>
      </w:r>
      <w:proofErr w:type="spellEnd"/>
      <w:r>
        <w:t xml:space="preserve"> seems genuinely to like his subject, and takes Waugh largely as he presented himself to the world. In his preface he writes that his intention is not to offer us a reassessment of Waugh the writer, but “to paint a fresh portrait of the man by revisiting key episodes throughout his life and focusing on his most meaningful relationships.” In this admirably modest aim he has happily succeeded.</w:t>
      </w:r>
    </w:p>
    <w:p w:rsidR="0015262C" w:rsidRDefault="0015262C"/>
    <w:p w:rsidR="0015262C" w:rsidRDefault="0015262C" w:rsidP="0015262C">
      <w:r>
        <w:t xml:space="preserve">Sick </w:t>
      </w:r>
      <w:proofErr w:type="gramStart"/>
      <w:r>
        <w:t>But</w:t>
      </w:r>
      <w:proofErr w:type="gramEnd"/>
      <w:r>
        <w:t xml:space="preserve"> Not Sick</w:t>
      </w:r>
    </w:p>
    <w:p w:rsidR="0015262C" w:rsidRDefault="0015262C" w:rsidP="0015262C">
      <w:r>
        <w:lastRenderedPageBreak/>
        <w:t xml:space="preserve">Jerome </w:t>
      </w:r>
      <w:proofErr w:type="spellStart"/>
      <w:r>
        <w:t>Groopman</w:t>
      </w:r>
      <w:proofErr w:type="spellEnd"/>
      <w:r>
        <w:t xml:space="preserve"> FEBRUARY 9, 2017 ISSUE</w:t>
      </w:r>
    </w:p>
    <w:p w:rsidR="0015262C" w:rsidRDefault="0015262C" w:rsidP="0015262C">
      <w:r>
        <w:t>Is It All in Your Head? True Stories of Imaginary Illness</w:t>
      </w:r>
    </w:p>
    <w:p w:rsidR="0015262C" w:rsidRDefault="0015262C" w:rsidP="0015262C">
      <w:r>
        <w:t>by Suzanne O’Sullivan</w:t>
      </w:r>
    </w:p>
    <w:p w:rsidR="0015262C" w:rsidRDefault="0015262C" w:rsidP="0015262C">
      <w:r>
        <w:t>Other Press, 291 pp., $26.95</w:t>
      </w:r>
    </w:p>
    <w:p w:rsidR="0015262C" w:rsidRDefault="0015262C" w:rsidP="0015262C">
      <w:r>
        <w:t xml:space="preserve">The neurologist Jean-Martin Charcot holding the arm of a female patient suffering from locomotor ataxia, </w:t>
      </w:r>
      <w:proofErr w:type="spellStart"/>
      <w:r>
        <w:t>Hôpital</w:t>
      </w:r>
      <w:proofErr w:type="spellEnd"/>
      <w:r>
        <w:t xml:space="preserve"> </w:t>
      </w:r>
      <w:proofErr w:type="spellStart"/>
      <w:r>
        <w:t>Salpêtrière</w:t>
      </w:r>
      <w:proofErr w:type="spellEnd"/>
      <w:r>
        <w:t>, Paris, circa 1885</w:t>
      </w:r>
    </w:p>
    <w:p w:rsidR="0015262C" w:rsidRDefault="0015262C" w:rsidP="0015262C">
      <w:proofErr w:type="spellStart"/>
      <w:r>
        <w:t>Adoc</w:t>
      </w:r>
      <w:proofErr w:type="spellEnd"/>
      <w:r>
        <w:t>-photos/Art Resource</w:t>
      </w:r>
    </w:p>
    <w:p w:rsidR="0015262C" w:rsidRDefault="0015262C" w:rsidP="0015262C">
      <w:r>
        <w:t xml:space="preserve">The neurologist Jean-Martin Charcot holding the arm of a female patient suffering from locomotor ataxia, </w:t>
      </w:r>
      <w:proofErr w:type="spellStart"/>
      <w:r>
        <w:t>Hôpital</w:t>
      </w:r>
      <w:proofErr w:type="spellEnd"/>
      <w:r>
        <w:t xml:space="preserve"> </w:t>
      </w:r>
      <w:proofErr w:type="spellStart"/>
      <w:r>
        <w:t>Salpêtrière</w:t>
      </w:r>
      <w:proofErr w:type="spellEnd"/>
      <w:r>
        <w:t>, Paris, circa 1885</w:t>
      </w:r>
    </w:p>
    <w:p w:rsidR="0015262C" w:rsidRDefault="0015262C" w:rsidP="0015262C">
      <w:r>
        <w:t>Several years ago, my right wrist became swollen and inflamed. My primary care physician ordered blood tests and X-rays, but the cause remained obscure. Empirical treatment with a splint and anti-inflammatory medication did not improve my symptoms, and so I was referred to a hand surgeon. He ordered further tests, including a bone scan, which evaluates not only the wrist but all of the bones in the body. That night, the surgeon called me at home.</w:t>
      </w:r>
    </w:p>
    <w:p w:rsidR="0015262C" w:rsidRDefault="0015262C" w:rsidP="0015262C"/>
    <w:p w:rsidR="0015262C" w:rsidRDefault="0015262C" w:rsidP="0015262C">
      <w:r>
        <w:t>“I just saw the results of the bone scan,” he said. “The wrist is not your major concern. It looks like there are multiple metastases in your ribs. You’re an oncologist. You need to speak with one of your colleagues about what to do next.”</w:t>
      </w:r>
    </w:p>
    <w:p w:rsidR="0015262C" w:rsidRDefault="0015262C" w:rsidP="0015262C"/>
    <w:p w:rsidR="0015262C" w:rsidRDefault="0015262C" w:rsidP="0015262C">
      <w:r>
        <w:t>I hung up the phone in shock, and within minutes my ribs felt as if they had been hit by a hammer. I lay down and took deep breaths, but the pain did not abate.</w:t>
      </w:r>
    </w:p>
    <w:p w:rsidR="0015262C" w:rsidRDefault="0015262C" w:rsidP="0015262C"/>
    <w:p w:rsidR="0015262C" w:rsidRDefault="0015262C" w:rsidP="0015262C">
      <w:r>
        <w:t>My wife, also a physician, was away on a ski trip. After several hours of phoning, I finally reached her. She tried to be reassuring, saying what I already knew, that bone scans can produce artifacts, suggesting disease where none exists. First thing in the morning, she said, I should have X-rays of my ribs; if there really were multiple cancer deposits, they would be obvious.</w:t>
      </w:r>
    </w:p>
    <w:p w:rsidR="0015262C" w:rsidRDefault="0015262C" w:rsidP="0015262C"/>
    <w:p w:rsidR="0015262C" w:rsidRDefault="0015262C" w:rsidP="0015262C">
      <w:r>
        <w:t>I was unable to sleep. Although I realized that I had had no discomfort before the call from the surgeon, I couldn’t shake the sense that the accelerating pain was confirming what the bone scan had found. And as a cancer specialist, I knew the implications were dire. Few tumors that have metastasized to bones can be cured.</w:t>
      </w:r>
    </w:p>
    <w:p w:rsidR="0015262C" w:rsidRDefault="0015262C" w:rsidP="0015262C"/>
    <w:p w:rsidR="0015262C" w:rsidRDefault="0015262C" w:rsidP="0015262C">
      <w:r>
        <w:t>Early the next morning, I arrived at my hospital’s radiology suite. X-rays of the ribs showed nothing abnormal. Slowly, the pain subsided.</w:t>
      </w:r>
    </w:p>
    <w:p w:rsidR="0015262C" w:rsidRDefault="0015262C" w:rsidP="0015262C"/>
    <w:p w:rsidR="0015262C" w:rsidRDefault="0015262C" w:rsidP="0015262C">
      <w:r>
        <w:t xml:space="preserve">I didn’t expect my reaction to the surgeon’s telephone call. During training, medical students often become </w:t>
      </w:r>
      <w:proofErr w:type="spellStart"/>
      <w:r>
        <w:t>hypochondriacal</w:t>
      </w:r>
      <w:proofErr w:type="spellEnd"/>
      <w:r>
        <w:t>, developing symptoms of a disorder like Hodgkin’s disease after learning about it. I didn’t. And in one of our classes, a psychiatrist demonstrated techniques of hypnosis, selecting me as a subject. I proved not to be “suggestible,” a person who can be easily hypnotized. But after the incident with the deceptive bone scan, I experienced how powerful the mind can be in generating bodily symptoms.</w:t>
      </w:r>
    </w:p>
    <w:p w:rsidR="0015262C" w:rsidRDefault="0015262C" w:rsidP="0015262C"/>
    <w:p w:rsidR="0015262C" w:rsidRDefault="0015262C" w:rsidP="0015262C">
      <w:r>
        <w:t>Suzanne O’Sullivan is a neurologist specializing in epilepsy who practices in London. Many of her patients suffer from so-called conversion disorders: somatic symptoms caused by psychological distress that defy ready diagnosis by medical tests or physical examination. “They are medical disorders like no others,” O’Sullivan writes. “They obey no rules. They can affect any part of the body…. Almost any symptom we can imagine can become real when we are in distress.”</w:t>
      </w:r>
    </w:p>
    <w:p w:rsidR="0015262C" w:rsidRDefault="0015262C" w:rsidP="0015262C"/>
    <w:p w:rsidR="0015262C" w:rsidRDefault="0015262C" w:rsidP="0015262C">
      <w:r>
        <w:t>Physicians who practice family medicine, pediatrics, or internal medicine learn that a substantial proportion of people seeking care have inexplicable complaints. Some surveys indicate that at least a quarter of such patients report symptoms that appear to have no physical basis, and that one in ten continues to believe that he has a terminal disease even after the doctor has found him to be healthy.1</w:t>
      </w:r>
    </w:p>
    <w:p w:rsidR="0015262C" w:rsidRDefault="0015262C" w:rsidP="0015262C"/>
    <w:p w:rsidR="0015262C" w:rsidRDefault="0015262C" w:rsidP="0015262C">
      <w:r>
        <w:t>Understandably, because the symptoms obscure the psychological genesis, patients seek a physical disorder to explain their condition, and turn to doctors like O’Sullivan to provide a diagnosis. Her findings are striking:</w:t>
      </w:r>
    </w:p>
    <w:p w:rsidR="0015262C" w:rsidRDefault="0015262C" w:rsidP="0015262C"/>
    <w:p w:rsidR="0015262C" w:rsidRDefault="0015262C" w:rsidP="0015262C">
      <w:r>
        <w:t>My first consultant post…saw me running a service whose main purpose was to investigate people with epilepsy who were not getting better with standard treatment. It transpired that approximately 70 percent of the people referred to me with poorly controlled seizures were not responding to epilepsy treatment because they did not have epilepsy. Their seizures were occurring for purely psychological reasons.</w:t>
      </w:r>
    </w:p>
    <w:p w:rsidR="0015262C" w:rsidRDefault="0015262C" w:rsidP="0015262C"/>
    <w:p w:rsidR="0015262C" w:rsidRDefault="0015262C" w:rsidP="0015262C">
      <w:r>
        <w:t>While not a psychiatrist, O’Sullivan proposes that their collapse and convulsions “happen for a reason. When words are not available our bodies sometimes speak for us—and we have to listen.”</w:t>
      </w:r>
    </w:p>
    <w:p w:rsidR="0015262C" w:rsidRDefault="0015262C" w:rsidP="0015262C"/>
    <w:p w:rsidR="0015262C" w:rsidRDefault="0015262C" w:rsidP="0015262C">
      <w:r>
        <w:t xml:space="preserve">That listening is no longer valued in today’s medicine. The patient’s “history” was once the centerpiece of his medical record, his story written in narrative form. With current electronic templates, information is fragmented into chunks designed to meet so-called quality metrics and maximize revenue from insurers. The patient’s story has been reduced to telegraphed key words that trigger prefigured </w:t>
      </w:r>
      <w:r>
        <w:lastRenderedPageBreak/>
        <w:t>algorithms, which generate pop-ups on the computer screen for further testing or generic therapies. O’Sullivan bemoans similar changes in the British medical system.</w:t>
      </w:r>
    </w:p>
    <w:p w:rsidR="0015262C" w:rsidRDefault="0015262C" w:rsidP="0015262C"/>
    <w:p w:rsidR="0015262C" w:rsidRDefault="0015262C" w:rsidP="0015262C">
      <w:r>
        <w:t>Under the time pressure of factory-like care, the physician uses a checklist rather than talking with patients in an open-ended way; in fact, some doctors often skip taking a fresh medical history and simply cut and paste the initial evaluation from the electronic record.2 This shift in the physician–patient interaction limits the kind of deep inquiry vital to diagnosing psychosomatic illness. “There are always two realities,” O’Sullivan writes: “the one which exists in the notes and the one which lives in the patient’s memory. I needed to know both and I knew that neither version could be wholly relied upon.”</w:t>
      </w:r>
    </w:p>
    <w:p w:rsidR="0015262C" w:rsidRDefault="0015262C" w:rsidP="0015262C"/>
    <w:p w:rsidR="0015262C" w:rsidRDefault="0015262C" w:rsidP="0015262C">
      <w:r>
        <w:t>Patients with imaginary illnesses are denigrated by many doctors. During my internship at the Massachusetts General Hospital, I was introduced to a new vocabulary beyond technical medical terms. Among the words were “crock” and “turkey.” These were patients who offered an array of complaints likely to be psychosomatic in origin. Pulled in every direction to urgently attend to others with heart attack and sepsis and pulmonary embolism, doctors had scant patience to deal with such individuals. Although I resisted using such language, I still found myself, desperate for time, deeply resenting these patients’ requests for attention. “Psychiatric disorders manifesting as physical disease are at the very bottom of that pile,” O’Sullivan notes. “They are the charlatans of illnesses. We laugh at them.”</w:t>
      </w:r>
    </w:p>
    <w:p w:rsidR="0015262C" w:rsidRDefault="0015262C" w:rsidP="0015262C"/>
    <w:p w:rsidR="0015262C" w:rsidRDefault="0015262C" w:rsidP="0015262C">
      <w:r>
        <w:t>O’Sullivan has a wide range of references to explain the plight of those with imaginary illness. Cassandra was the daughter of the king of Troy, both blessed and cursed. “Her blessing was one of prophecy, Cassandra could foresee the future. Her curse was that she was not believed. That is how people with psychosomatic disorders feel. Their suffering is real but they do not feel believed.”</w:t>
      </w:r>
    </w:p>
    <w:p w:rsidR="0015262C" w:rsidRDefault="0015262C" w:rsidP="0015262C"/>
    <w:p w:rsidR="0015262C" w:rsidRDefault="0015262C" w:rsidP="0015262C">
      <w:r>
        <w:t>That belief goes beyond the doctor and includes the patient:</w:t>
      </w:r>
    </w:p>
    <w:p w:rsidR="0015262C" w:rsidRDefault="0015262C" w:rsidP="0015262C"/>
    <w:p w:rsidR="0015262C" w:rsidRDefault="0015262C" w:rsidP="0015262C">
      <w:r>
        <w:t>It can be very difficult for a patient to accept that they suffer from a conversion disorder (a medically unexplained neurological symptom) when that assumption is based almost entirely on what is missing. It requires great trust between patient and doctor. Every week I tell somebody that their disability has a psychological cause. When they ask me how I have come to that conclusion, all I can provide is a list of normal test results, evidence for ruling out diseases. When a person is paralyzed or blind or suffering from convulsions, it is not difficult to see why they find that a very unsatisfactory explanation.</w:t>
      </w:r>
    </w:p>
    <w:p w:rsidR="0015262C" w:rsidRDefault="0015262C" w:rsidP="0015262C"/>
    <w:p w:rsidR="0015262C" w:rsidRDefault="0015262C" w:rsidP="0015262C">
      <w:r>
        <w:t>O’Sullivan illuminates one of medicine’s most fraught moments, when a physician reaches the conclusion that there is no physical (or “organic”) disease. Matthew is a desperate patient convinced that he suffers from neuropathy. How definitive should O’Sullivan be in challenging this false notion? “Was I as sure as I said I was that Matthew did not have a disease? Should I simply have agreed with him that nothing is ever unequivocally certain?” She decides to be definitive in her assessment:</w:t>
      </w:r>
    </w:p>
    <w:p w:rsidR="0015262C" w:rsidRDefault="0015262C" w:rsidP="0015262C"/>
    <w:p w:rsidR="0015262C" w:rsidRDefault="0015262C" w:rsidP="0015262C">
      <w:r>
        <w:t>Any shred of possibility that a physical disease had been missed offered him hope that his illness was not psychological and he might cling to that. If I allowed him any glimpse of my doubt I could be sending Matthew on a quest for a disease that might easily take up a lifetime.</w:t>
      </w:r>
    </w:p>
    <w:p w:rsidR="0015262C" w:rsidRDefault="0015262C" w:rsidP="0015262C"/>
    <w:p w:rsidR="0015262C" w:rsidRDefault="0015262C" w:rsidP="0015262C">
      <w:r>
        <w:t>Matthew rejects his general practitioner’s diagnosis of psychosomatic illness and searches the Internet, which offers up a host of alternative causes: diabetes damages nerves and could result in the pins and needles he feels; trapped nerves might cause his symptoms; poor circulation might result in his discomfort. He consults a chiropractor, who wonders if Matthew might have a slipped disk in his neck. Soon, the areas of numbness spread from Matthew’s limbs to his trunk; paralysis follows blurred vision:</w:t>
      </w:r>
    </w:p>
    <w:p w:rsidR="0015262C" w:rsidRDefault="0015262C" w:rsidP="0015262C"/>
    <w:p w:rsidR="0015262C" w:rsidRDefault="0015262C" w:rsidP="0015262C">
      <w:r>
        <w:t>As I listened I tried to spot an anatomical pattern that would explain everything, but all I could see was that what Matthew was describing was impossible…. But at the same time, I wondered if he was simply elaborating on a simpler story. Maybe he had an organic neurological problem and it was being magnified and contorted somehow by the depth of his concern. So I kept listening.</w:t>
      </w:r>
    </w:p>
    <w:p w:rsidR="0015262C" w:rsidRDefault="0015262C" w:rsidP="0015262C"/>
    <w:p w:rsidR="0015262C" w:rsidRDefault="0015262C" w:rsidP="0015262C">
      <w:r>
        <w:t>This is precisely what competent clinicians learn to do: keep listening and reexamine initial assumptions. Ultimately, O’Sullivan is confident in her assessment of psychosomatic illness. But again, she wonders if she should leave room for doubt. Medicine, after all, is an inexact science:</w:t>
      </w:r>
    </w:p>
    <w:p w:rsidR="0015262C" w:rsidRDefault="0015262C" w:rsidP="0015262C"/>
    <w:p w:rsidR="0015262C" w:rsidRDefault="0015262C" w:rsidP="0015262C">
      <w:r>
        <w:t>The mistake of offering a patient an organic diagnosis just in case has led to many people suffering lifelong seizures with no abatement. It happens for a number of reasons. Doctors are frightened to face the almost inevitable anger that will occur when a psychosomatic illness is mentioned. But protecting the patient from that upset is not in their interest in the long term if they are being denied a diagnosis. Also, doctors worry about calling a symptom psychological and discovering later that there was an organic cause after all. Calling an organic problem functional [psychological] is a mistake that is guaranteed to engender anger in a patient and their relatives, and can lead to a lawsuit.</w:t>
      </w:r>
    </w:p>
    <w:p w:rsidR="0015262C" w:rsidRDefault="0015262C" w:rsidP="0015262C"/>
    <w:p w:rsidR="0015262C" w:rsidRDefault="0015262C" w:rsidP="0015262C">
      <w:r>
        <w:t>Some years ago, a colleague introduced me to a woman I’ll call Anne Dodge.3 She had lost count of the number of doctors she had consulted for her abdominal pain and weight loss. Twice she had been hospitalized in a psychiatric unit for an eating disorder. Her primary care doctor refused her request for further opinions, convinced that her complaints were entirely a reflection of mental distress.</w:t>
      </w:r>
    </w:p>
    <w:p w:rsidR="0015262C" w:rsidRDefault="0015262C" w:rsidP="0015262C"/>
    <w:p w:rsidR="0015262C" w:rsidRDefault="0015262C" w:rsidP="0015262C">
      <w:r>
        <w:t xml:space="preserve">At the prompting of her boyfriend, Anne sought out my colleague, a specialist in gastroenterology. He listened carefully to her long history of abdominal pain, reviewed the numerous tests and procedures she had undergone, and, most importantly, kept an open mind. It was likely she suffered from a psychosomatic illness, he thought, but there also could be an underlying physical malady. Occam’s razor </w:t>
      </w:r>
      <w:r>
        <w:lastRenderedPageBreak/>
        <w:t>is a scholastic principle taught in medical school: try to settle on a single explanation for a multiplicity of symptoms. But this injunction occasionally is contradicted by the reality of human biology. My colleague discovered that she had celiac disease. Indeed, a large proportion of people who suffer with this autoimmune disorder linked to gluten are initially told that the problem is in their head, not their gastrointestinal tract. Further, he concluded that she was indeed depressed and had become phobic about food, but who wouldn’t be after years of consulting physicians and being told that it was all imaginary?</w:t>
      </w:r>
    </w:p>
    <w:p w:rsidR="0015262C" w:rsidRDefault="0015262C" w:rsidP="0015262C"/>
    <w:p w:rsidR="0015262C" w:rsidRDefault="0015262C" w:rsidP="0015262C">
      <w:r>
        <w:t>O’Sullivan refers to a similar experience when she concluded that a patient’s complaints of chronic pain and arm weakness were psychosomatic. A brain scan proved otherwise:</w:t>
      </w:r>
    </w:p>
    <w:p w:rsidR="0015262C" w:rsidRDefault="0015262C" w:rsidP="0015262C"/>
    <w:p w:rsidR="0015262C" w:rsidRDefault="0015262C" w:rsidP="0015262C">
      <w:r>
        <w:t>There, right in the middle of the image, superimposed on the gray of the brain, was a white circumscribed ball of tissue that most certainly should not have been there. Fatima had a brain tumor, and it sat in just the place that when compressed would lead to weakness of the arm.</w:t>
      </w:r>
    </w:p>
    <w:p w:rsidR="0015262C" w:rsidRDefault="0015262C" w:rsidP="0015262C"/>
    <w:p w:rsidR="0015262C" w:rsidRDefault="0015262C" w:rsidP="0015262C">
      <w:r>
        <w:t>I have thought of Fatima often since that day. I use the memory of her to remind myself that a clinical suspicion is only that, an unsubstantiated opinion. A doctor forms a medical diagnosis in part based on knowledge of disease, but much is also drawn from the qualitative nature of the story that a patient tells. Doctors struggle when a patient’s complaints or level of disability seem to outstrip what they can find on examination. We expect people to complain only in proportion to our idea of their illness.</w:t>
      </w:r>
    </w:p>
    <w:p w:rsidR="0015262C" w:rsidRDefault="0015262C" w:rsidP="0015262C"/>
    <w:p w:rsidR="0015262C" w:rsidRDefault="0015262C" w:rsidP="0015262C">
      <w:r>
        <w:t>Our deepest learning as doctors occurs when we are wrong, when we think in a skewed way and jump to conclusions. Diagnostic error, alas, is hardly a rare occurrence. It is estimated that some 5 to 15 percent of patients are never diagnosed correctly or that there is a significant delay in the diagnosis, resulting in harm.</w:t>
      </w:r>
    </w:p>
    <w:p w:rsidR="0015262C" w:rsidRDefault="0015262C" w:rsidP="0015262C"/>
    <w:p w:rsidR="0015262C" w:rsidRDefault="0015262C" w:rsidP="0015262C">
      <w:r>
        <w:t>Drawing by Edward Gorey</w:t>
      </w:r>
    </w:p>
    <w:p w:rsidR="0015262C" w:rsidRDefault="0015262C" w:rsidP="0015262C">
      <w:r>
        <w:t>Edward Gorey Charitable Trust</w:t>
      </w:r>
    </w:p>
    <w:p w:rsidR="0015262C" w:rsidRDefault="0015262C" w:rsidP="0015262C">
      <w:r>
        <w:t>Drawing by Edward Gorey</w:t>
      </w:r>
    </w:p>
    <w:p w:rsidR="0015262C" w:rsidRDefault="0015262C" w:rsidP="0015262C">
      <w:r>
        <w:t xml:space="preserve">O’Sullivan provides a lucid summary of the history of hysteria, told through the work in the late nineteenth century of the famed neurologist Jean-Martin Charcot at </w:t>
      </w:r>
      <w:proofErr w:type="spellStart"/>
      <w:r>
        <w:t>Hôpital</w:t>
      </w:r>
      <w:proofErr w:type="spellEnd"/>
      <w:r>
        <w:t xml:space="preserve"> </w:t>
      </w:r>
      <w:proofErr w:type="spellStart"/>
      <w:r>
        <w:t>Salpêtrière</w:t>
      </w:r>
      <w:proofErr w:type="spellEnd"/>
      <w:r>
        <w:t xml:space="preserve"> in Paris. He stood on a platform beside women who then were hypnotized and had been prepared to convulse as he explicated the stages of the seizures:</w:t>
      </w:r>
    </w:p>
    <w:p w:rsidR="0015262C" w:rsidRDefault="0015262C" w:rsidP="0015262C"/>
    <w:p w:rsidR="0015262C" w:rsidRDefault="0015262C" w:rsidP="0015262C">
      <w:r>
        <w:t xml:space="preserve">He showed the audience the depth of the women’s detachment from their surroundings by asking them to partake in activities to which they would never agree in their fully conscious state. Women undressed </w:t>
      </w:r>
      <w:r>
        <w:lastRenderedPageBreak/>
        <w:t xml:space="preserve">or crawled around the room on hands and knees like a dog. He experimented with </w:t>
      </w:r>
      <w:proofErr w:type="spellStart"/>
      <w:r>
        <w:t>metallotherapy</w:t>
      </w:r>
      <w:proofErr w:type="spellEnd"/>
      <w:r>
        <w:t>, using magnets to shift symptoms from one part of the body to another or even from one woman to the next. Convulsions could be transferred from the right arm to the left. Even more incredibly, an affliction could be taken from one woman and given to the one beside her.</w:t>
      </w:r>
    </w:p>
    <w:p w:rsidR="0015262C" w:rsidRDefault="0015262C" w:rsidP="0015262C"/>
    <w:p w:rsidR="0015262C" w:rsidRDefault="0015262C" w:rsidP="0015262C">
      <w:r>
        <w:t xml:space="preserve">Charcot’s clinical presentations attracted not only physicians, but “the fashionable and elite of Paris,” O’Sullivan writes. “There were artists and actors and even the occasional royal. When the phases of la </w:t>
      </w:r>
      <w:proofErr w:type="spellStart"/>
      <w:r>
        <w:t>grande</w:t>
      </w:r>
      <w:proofErr w:type="spellEnd"/>
      <w:r>
        <w:t xml:space="preserve"> </w:t>
      </w:r>
      <w:proofErr w:type="spellStart"/>
      <w:r>
        <w:t>hystérie</w:t>
      </w:r>
      <w:proofErr w:type="spellEnd"/>
      <w:r>
        <w:t xml:space="preserve"> were described, le tout Paris were present to hear them.” Fortunately, there are now legal and ethical constraints that prevent such voyeuristic displays.</w:t>
      </w:r>
    </w:p>
    <w:p w:rsidR="0015262C" w:rsidRDefault="0015262C" w:rsidP="0015262C"/>
    <w:p w:rsidR="0015262C" w:rsidRDefault="0015262C" w:rsidP="0015262C">
      <w:r>
        <w:t>Despite hysteria defying the anatomy of the nervous system, and its demonstrable social contagion, Charcot regarded the malady as a hereditary brain disease. Moreover, O’Sullivan notes, he asserted that “hysterical phenomena could be induced to appear or disappear instantaneously just through applying pressure to the ovary.” Charcot also diagnosed men with hysteria, and claimed that pressure on their testes produced the same beneficial effects as pressure on the ovary.</w:t>
      </w:r>
    </w:p>
    <w:p w:rsidR="0015262C" w:rsidRDefault="0015262C" w:rsidP="0015262C"/>
    <w:p w:rsidR="0015262C" w:rsidRDefault="0015262C" w:rsidP="0015262C">
      <w:r>
        <w:t>The publicity about Charcot’s presentations resulted in a sharp rise in cases of hysteria. O’Sullivan writes:</w:t>
      </w:r>
    </w:p>
    <w:p w:rsidR="0015262C" w:rsidRDefault="0015262C" w:rsidP="0015262C"/>
    <w:p w:rsidR="0015262C" w:rsidRDefault="0015262C" w:rsidP="0015262C">
      <w:r>
        <w:t>By bringing the scientific study of hysteria to the fore, Charcot created a plague of hysterical seizures that quickly spread to all of France and then throughout Europe. In a single year he alone saw more than three thousand patients, eight hundred of whom were diagnosed with hysteria. The late nineteenth century was the age of hysteria.</w:t>
      </w:r>
    </w:p>
    <w:p w:rsidR="0015262C" w:rsidRDefault="0015262C" w:rsidP="0015262C"/>
    <w:p w:rsidR="0015262C" w:rsidRDefault="0015262C" w:rsidP="0015262C">
      <w:r>
        <w:t>Charcot died in 1893; detractors then disparaged his views on the disorder, and the epidemic was stemmed. O’Sullivan notes that “sufferers disappeared into the shadows.”</w:t>
      </w:r>
    </w:p>
    <w:p w:rsidR="0015262C" w:rsidRDefault="0015262C" w:rsidP="0015262C"/>
    <w:p w:rsidR="0015262C" w:rsidRDefault="0015262C" w:rsidP="0015262C">
      <w:r>
        <w:t xml:space="preserve">In contrast to Charcot, Sigmund Freud posited that psychological trauma was converted to physical symptoms. In his studies with Josef Breuer, hysteria was associated with </w:t>
      </w:r>
      <w:proofErr w:type="spellStart"/>
      <w:r>
        <w:t>mnemic</w:t>
      </w:r>
      <w:proofErr w:type="spellEnd"/>
      <w:r>
        <w:t xml:space="preserve"> symbolism. The case of Anna O. (Bertha </w:t>
      </w:r>
      <w:proofErr w:type="spellStart"/>
      <w:r>
        <w:t>Pappenheim</w:t>
      </w:r>
      <w:proofErr w:type="spellEnd"/>
      <w:r>
        <w:t>) is an example: she suffered from severe cough, paralysis of her right arm and legs, and altered vision, hearing, and speech. This was attributed to her unexpressed resentment over the trauma of her father’s death. O’Sullivan embraces this approach: a person who experiences an insult as if it were a slap in the face might develop severe facial pain; a woman who “swallows unkind words, or a truth that she is not permitted to say,” might then become mute, or feel something is stuck in her throat.</w:t>
      </w:r>
    </w:p>
    <w:p w:rsidR="0015262C" w:rsidRDefault="0015262C" w:rsidP="0015262C"/>
    <w:p w:rsidR="0015262C" w:rsidRDefault="0015262C" w:rsidP="0015262C">
      <w:r>
        <w:lastRenderedPageBreak/>
        <w:t>O’Sullivan recounts a personal experience akin to mine after the telephone call from the hand surgeon. She visited an elderly friend, and as she entered his home, “a wave of odor hit me, a slap of wet dog directly in the face.” The living area was filled with old newspapers, the kitchen countertops held unwashed crockery. Two dogs sat on the sofa and, after they were shooed down, she took their place. She writes:</w:t>
      </w:r>
    </w:p>
    <w:p w:rsidR="0015262C" w:rsidRDefault="0015262C" w:rsidP="0015262C"/>
    <w:p w:rsidR="0015262C" w:rsidRDefault="0015262C" w:rsidP="0015262C">
      <w:r>
        <w:t>Even now I can feel vividly the discomfort I felt that afternoon. My imagination was attributing life to that sofa that it did not contain. My skin was so invaded by itching that when my friend left the room for a moment I had to stand and shake out my clothes looking for imaginary insects. Even when I went home I could not escape the feeling of a thousand flea bites. Only when I had washed my clothes and showered did I feel any relief.</w:t>
      </w:r>
    </w:p>
    <w:p w:rsidR="0015262C" w:rsidRDefault="0015262C" w:rsidP="0015262C"/>
    <w:p w:rsidR="0015262C" w:rsidRDefault="0015262C" w:rsidP="0015262C">
      <w:r>
        <w:t>She realized that there were no insects in the sofa, that nothing was crawling on her skin, nothing nipping her:</w:t>
      </w:r>
    </w:p>
    <w:p w:rsidR="0015262C" w:rsidRDefault="0015262C" w:rsidP="0015262C"/>
    <w:p w:rsidR="0015262C" w:rsidRDefault="0015262C" w:rsidP="0015262C">
      <w:r>
        <w:t>But the itch and tickle felt absolutely real. My mind had produced real physical sensations triggered only by an idea. Even with the evidence of my eyes that saw no fleas I simply couldn’t shake the imaginary feeling of being bitten. And even though it was years ago, and all in my mind, I am experiencing it all over again now just by remembering it.</w:t>
      </w:r>
    </w:p>
    <w:p w:rsidR="0015262C" w:rsidRDefault="0015262C" w:rsidP="0015262C"/>
    <w:p w:rsidR="0015262C" w:rsidRDefault="0015262C" w:rsidP="0015262C">
      <w:r>
        <w:t>O’Sullivan’s writing is at its best when she provides a vivid picture, like that of the unkempt house and dog-soiled sofa. But much of the book reads as if she were telling a colleague about a case or explaining to a patient her thoughts about psychosomatic disorders. Moreover, most of the patients we meet have convulsions caused by a conversion disorder. This is understandable, given her specialty, but the reader feels as if he or she has already covered this clinical territory as the pages unfold.</w:t>
      </w:r>
    </w:p>
    <w:p w:rsidR="0015262C" w:rsidRDefault="0015262C" w:rsidP="0015262C"/>
    <w:p w:rsidR="0015262C" w:rsidRDefault="0015262C" w:rsidP="0015262C">
      <w:r>
        <w:t>Freud advocated a “talking cure” for conversion disorders; others pursue a cognitive behavioral approach. O’Sullivan regularly refers her patients to psychiatrists:</w:t>
      </w:r>
    </w:p>
    <w:p w:rsidR="0015262C" w:rsidRDefault="0015262C" w:rsidP="0015262C"/>
    <w:p w:rsidR="0015262C" w:rsidRDefault="0015262C" w:rsidP="0015262C">
      <w:r>
        <w:t>There is no single solution to psychosomatic illness. To look for one is akin to looking for the cure for unhappiness. There is no single answer because there is no single cause. Sometimes you just have to figure out what purpose the illness serves, find what is missing and try to replace it.</w:t>
      </w:r>
    </w:p>
    <w:p w:rsidR="0015262C" w:rsidRDefault="0015262C" w:rsidP="0015262C"/>
    <w:p w:rsidR="0015262C" w:rsidRDefault="0015262C" w:rsidP="0015262C">
      <w:r>
        <w:t>This sounds somewhat Freudian, but no further detail is given on how to accomplish such findings and replacements.</w:t>
      </w:r>
    </w:p>
    <w:p w:rsidR="0015262C" w:rsidRDefault="0015262C" w:rsidP="0015262C"/>
    <w:p w:rsidR="0015262C" w:rsidRDefault="0015262C" w:rsidP="0015262C">
      <w:r>
        <w:lastRenderedPageBreak/>
        <w:t>For those who have never had a psychosomatic symptom, and doubt that emotion can dramatically alter physiology, O’Sullivan cleverly invokes a universal experience:</w:t>
      </w:r>
    </w:p>
    <w:p w:rsidR="0015262C" w:rsidRDefault="0015262C" w:rsidP="0015262C"/>
    <w:p w:rsidR="0015262C" w:rsidRDefault="0015262C" w:rsidP="0015262C">
      <w:r>
        <w:t>How easily we accept…different facets of laughter. It is a physical display of emotion, its mechanism is ill-understood, it is not always under our voluntary control, it affects our whole body, it stops our breathing and speeds up our heart, it serves a purpose, it releases tension and communicates feelings. Laughter is the ultimate psychosomatic symptom.</w:t>
      </w:r>
    </w:p>
    <w:p w:rsidR="0015262C" w:rsidRDefault="0015262C" w:rsidP="0015262C"/>
    <w:p w:rsidR="0015262C" w:rsidRDefault="0015262C" w:rsidP="0015262C">
      <w:r>
        <w:t>Our mind can forcefully speak through our body not only in distress, but in joy.</w:t>
      </w:r>
    </w:p>
    <w:p w:rsidR="0015262C" w:rsidRDefault="0015262C" w:rsidP="0015262C"/>
    <w:p w:rsidR="0015262C" w:rsidRDefault="0015262C" w:rsidP="0015262C">
      <w:r>
        <w:t>1</w:t>
      </w:r>
    </w:p>
    <w:p w:rsidR="0015262C" w:rsidRDefault="0015262C" w:rsidP="0015262C">
      <w:r>
        <w:t xml:space="preserve">See my articles “Sick With Worry: Can Hypochondria Be </w:t>
      </w:r>
      <w:proofErr w:type="gramStart"/>
      <w:r>
        <w:t>Cured?,</w:t>
      </w:r>
      <w:proofErr w:type="gramEnd"/>
      <w:r>
        <w:t xml:space="preserve">” The New Yorker, August 11, 2003; and “Hurting All Over: With So Many People in So Much Pain, How Could Fibromyalgia Not Be a Disease?,” The New Yorker, November 13, 2000.  </w:t>
      </w:r>
      <w:r>
        <w:rPr>
          <w:rFonts w:ascii="Cambria Math" w:hAnsi="Cambria Math" w:cs="Cambria Math"/>
        </w:rPr>
        <w:t>↩</w:t>
      </w:r>
    </w:p>
    <w:p w:rsidR="0015262C" w:rsidRDefault="0015262C" w:rsidP="0015262C">
      <w:r>
        <w:t>2</w:t>
      </w:r>
    </w:p>
    <w:p w:rsidR="0015262C" w:rsidRDefault="0015262C" w:rsidP="0015262C">
      <w:r>
        <w:t xml:space="preserve">See Pamela </w:t>
      </w:r>
      <w:proofErr w:type="spellStart"/>
      <w:r>
        <w:t>Hartzband</w:t>
      </w:r>
      <w:proofErr w:type="spellEnd"/>
      <w:r>
        <w:t xml:space="preserve"> and Jerome </w:t>
      </w:r>
      <w:proofErr w:type="spellStart"/>
      <w:r>
        <w:t>Groopman</w:t>
      </w:r>
      <w:proofErr w:type="spellEnd"/>
      <w:r>
        <w:t xml:space="preserve">, “Off the Record: Avoiding the Pitfalls of Going Electronic,” The New England Journal of Medicine, April 17, 2008; and “Medical Taylorism,” The New England Journal of Medicine, January 14, 2016.  </w:t>
      </w:r>
      <w:r>
        <w:rPr>
          <w:rFonts w:ascii="Cambria Math" w:hAnsi="Cambria Math" w:cs="Cambria Math"/>
        </w:rPr>
        <w:t>↩</w:t>
      </w:r>
    </w:p>
    <w:p w:rsidR="0015262C" w:rsidRDefault="0015262C" w:rsidP="0015262C">
      <w:r>
        <w:t>3</w:t>
      </w:r>
    </w:p>
    <w:p w:rsidR="0015262C" w:rsidRDefault="0015262C" w:rsidP="0015262C">
      <w:r>
        <w:t xml:space="preserve">See my How Doctors Think (Mariner, 2008). </w:t>
      </w:r>
      <w:r>
        <w:rPr>
          <w:rFonts w:ascii="Cambria Math" w:hAnsi="Cambria Math" w:cs="Cambria Math"/>
        </w:rPr>
        <w:t>↩</w:t>
      </w:r>
    </w:p>
    <w:sectPr w:rsidR="00152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2C"/>
    <w:rsid w:val="00043750"/>
    <w:rsid w:val="001470F6"/>
    <w:rsid w:val="0015262C"/>
    <w:rsid w:val="001D71F0"/>
    <w:rsid w:val="00203063"/>
    <w:rsid w:val="00411C5D"/>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38D3"/>
  <w15:chartTrackingRefBased/>
  <w15:docId w15:val="{2B1261C6-1A34-422A-AA17-D49170B0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29235">
      <w:bodyDiv w:val="1"/>
      <w:marLeft w:val="0"/>
      <w:marRight w:val="0"/>
      <w:marTop w:val="0"/>
      <w:marBottom w:val="0"/>
      <w:divBdr>
        <w:top w:val="none" w:sz="0" w:space="0" w:color="auto"/>
        <w:left w:val="none" w:sz="0" w:space="0" w:color="auto"/>
        <w:bottom w:val="none" w:sz="0" w:space="0" w:color="auto"/>
        <w:right w:val="none" w:sz="0" w:space="0" w:color="auto"/>
      </w:divBdr>
      <w:divsChild>
        <w:div w:id="1646158029">
          <w:marLeft w:val="0"/>
          <w:marRight w:val="0"/>
          <w:marTop w:val="0"/>
          <w:marBottom w:val="0"/>
          <w:divBdr>
            <w:top w:val="none" w:sz="0" w:space="0" w:color="auto"/>
            <w:left w:val="none" w:sz="0" w:space="0" w:color="auto"/>
            <w:bottom w:val="none" w:sz="0" w:space="0" w:color="auto"/>
            <w:right w:val="none" w:sz="0" w:space="0" w:color="auto"/>
          </w:divBdr>
        </w:div>
        <w:div w:id="1094668031">
          <w:marLeft w:val="0"/>
          <w:marRight w:val="0"/>
          <w:marTop w:val="0"/>
          <w:marBottom w:val="0"/>
          <w:divBdr>
            <w:top w:val="none" w:sz="0" w:space="0" w:color="auto"/>
            <w:left w:val="none" w:sz="0" w:space="0" w:color="auto"/>
            <w:bottom w:val="none" w:sz="0" w:space="0" w:color="auto"/>
            <w:right w:val="none" w:sz="0" w:space="0" w:color="auto"/>
          </w:divBdr>
        </w:div>
        <w:div w:id="974066779">
          <w:marLeft w:val="0"/>
          <w:marRight w:val="0"/>
          <w:marTop w:val="0"/>
          <w:marBottom w:val="0"/>
          <w:divBdr>
            <w:top w:val="none" w:sz="0" w:space="0" w:color="auto"/>
            <w:left w:val="none" w:sz="0" w:space="0" w:color="auto"/>
            <w:bottom w:val="none" w:sz="0" w:space="0" w:color="auto"/>
            <w:right w:val="none" w:sz="0" w:space="0" w:color="auto"/>
          </w:divBdr>
        </w:div>
        <w:div w:id="1676878655">
          <w:blockQuote w:val="1"/>
          <w:marLeft w:val="0"/>
          <w:marRight w:val="0"/>
          <w:marTop w:val="0"/>
          <w:marBottom w:val="300"/>
          <w:divBdr>
            <w:top w:val="none" w:sz="0" w:space="0" w:color="auto"/>
            <w:left w:val="none" w:sz="0" w:space="0" w:color="auto"/>
            <w:bottom w:val="none" w:sz="0" w:space="0" w:color="auto"/>
            <w:right w:val="none" w:sz="0" w:space="0" w:color="auto"/>
          </w:divBdr>
        </w:div>
        <w:div w:id="97610794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5667</Words>
  <Characters>32307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dcterms:created xsi:type="dcterms:W3CDTF">2017-02-13T14:09:00Z</dcterms:created>
  <dcterms:modified xsi:type="dcterms:W3CDTF">2017-02-13T14:20:00Z</dcterms:modified>
</cp:coreProperties>
</file>